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B8EEA1" w14:textId="60584DE9" w:rsidR="002C5A09" w:rsidRDefault="002C5A09" w:rsidP="002C5A09">
      <w:pPr>
        <w:pStyle w:val="CRCoverPage"/>
        <w:tabs>
          <w:tab w:val="right" w:pos="9639"/>
        </w:tabs>
        <w:spacing w:after="0"/>
        <w:rPr>
          <w:b/>
          <w:i/>
          <w:noProof/>
          <w:sz w:val="28"/>
        </w:rPr>
      </w:pPr>
      <w:r>
        <w:rPr>
          <w:b/>
          <w:noProof/>
          <w:sz w:val="24"/>
        </w:rPr>
        <w:t>3GPP TSG-RAN4 Meeting #87</w:t>
      </w:r>
      <w:r>
        <w:rPr>
          <w:b/>
          <w:i/>
          <w:noProof/>
          <w:sz w:val="24"/>
        </w:rPr>
        <w:t xml:space="preserve"> </w:t>
      </w:r>
      <w:r>
        <w:rPr>
          <w:b/>
          <w:i/>
          <w:noProof/>
          <w:sz w:val="28"/>
        </w:rPr>
        <w:tab/>
      </w:r>
      <w:r w:rsidRPr="00617AA2">
        <w:rPr>
          <w:b/>
          <w:i/>
          <w:noProof/>
          <w:sz w:val="28"/>
        </w:rPr>
        <w:t>R4-1</w:t>
      </w:r>
      <w:r>
        <w:rPr>
          <w:b/>
          <w:i/>
          <w:noProof/>
          <w:sz w:val="28"/>
        </w:rPr>
        <w:t>8</w:t>
      </w:r>
      <w:r w:rsidR="00EA2825">
        <w:rPr>
          <w:b/>
          <w:i/>
          <w:noProof/>
          <w:sz w:val="28"/>
        </w:rPr>
        <w:t>06</w:t>
      </w:r>
      <w:r w:rsidR="00716356">
        <w:rPr>
          <w:b/>
          <w:i/>
          <w:noProof/>
          <w:sz w:val="28"/>
        </w:rPr>
        <w:t>34</w:t>
      </w:r>
      <w:bookmarkStart w:id="0" w:name="_GoBack"/>
      <w:bookmarkEnd w:id="0"/>
      <w:r w:rsidR="00EA2825">
        <w:rPr>
          <w:b/>
          <w:i/>
          <w:noProof/>
          <w:sz w:val="28"/>
        </w:rPr>
        <w:t>2</w:t>
      </w:r>
    </w:p>
    <w:p w14:paraId="19A78037" w14:textId="77777777" w:rsidR="002C5A09" w:rsidRDefault="002C5A09" w:rsidP="002C5A09">
      <w:pPr>
        <w:pStyle w:val="CRCoverPage"/>
        <w:outlineLvl w:val="0"/>
        <w:rPr>
          <w:b/>
          <w:noProof/>
          <w:sz w:val="24"/>
        </w:rPr>
      </w:pPr>
      <w:r>
        <w:rPr>
          <w:b/>
          <w:noProof/>
          <w:sz w:val="24"/>
        </w:rPr>
        <w:t>Busan, Korea, 21 – 25 May, 2018</w:t>
      </w:r>
    </w:p>
    <w:p w14:paraId="67D74663" w14:textId="77777777" w:rsidR="00D142BC" w:rsidRPr="00335CBD" w:rsidRDefault="00D142BC" w:rsidP="005D2062">
      <w:pPr>
        <w:tabs>
          <w:tab w:val="left" w:pos="1985"/>
        </w:tabs>
        <w:spacing w:before="0" w:after="0"/>
        <w:ind w:left="1975" w:hangingChars="823" w:hanging="1975"/>
        <w:jc w:val="both"/>
        <w:rPr>
          <w:rFonts w:ascii="Arial" w:hAnsi="Arial" w:cs="Arial"/>
          <w:sz w:val="24"/>
        </w:rPr>
      </w:pPr>
    </w:p>
    <w:p w14:paraId="48B434CF" w14:textId="3E00DBC5" w:rsidR="001E105C" w:rsidRPr="00335CBD" w:rsidRDefault="001E105C" w:rsidP="005D2062">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1" w:name="Source"/>
      <w:bookmarkEnd w:id="1"/>
      <w:r w:rsidR="00EA2825" w:rsidRPr="00EA2825">
        <w:rPr>
          <w:rFonts w:ascii="Arial" w:hAnsi="Arial" w:cs="Arial"/>
          <w:b/>
          <w:sz w:val="24"/>
          <w:lang w:eastAsia="zh-CN"/>
        </w:rPr>
        <w:t>7.10.13</w:t>
      </w:r>
    </w:p>
    <w:p w14:paraId="445AB1CE" w14:textId="77777777" w:rsidR="001E105C" w:rsidRPr="00FD33B3" w:rsidRDefault="001E105C" w:rsidP="005D2062">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6664060C" w14:textId="71446131" w:rsidR="001E105C" w:rsidRPr="005710A1" w:rsidRDefault="001E105C" w:rsidP="005D2062">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2C5A09">
        <w:rPr>
          <w:rFonts w:ascii="Arial" w:hAnsi="Arial" w:cs="Arial"/>
          <w:b/>
          <w:sz w:val="24"/>
        </w:rPr>
        <w:t>On CSI-RS RRM</w:t>
      </w:r>
    </w:p>
    <w:p w14:paraId="2648EEE0" w14:textId="77777777" w:rsidR="001E105C" w:rsidRPr="004C132F" w:rsidRDefault="001E105C" w:rsidP="005D2062">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sidR="008E1CFE">
        <w:rPr>
          <w:rFonts w:ascii="Arial" w:hAnsi="Arial" w:cs="Arial"/>
          <w:b/>
          <w:sz w:val="24"/>
        </w:rPr>
        <w:t>Discussion</w:t>
      </w:r>
    </w:p>
    <w:p w14:paraId="4E19B940" w14:textId="77777777" w:rsidR="00407B84" w:rsidRPr="00A137D5" w:rsidRDefault="00407B84" w:rsidP="00407B84">
      <w:pPr>
        <w:pStyle w:val="Heading1"/>
        <w:pBdr>
          <w:top w:val="single" w:sz="12" w:space="2" w:color="auto"/>
        </w:pBdr>
        <w:rPr>
          <w:sz w:val="32"/>
        </w:rPr>
      </w:pPr>
      <w:r w:rsidRPr="00A137D5">
        <w:rPr>
          <w:sz w:val="32"/>
        </w:rPr>
        <w:t>Introduction</w:t>
      </w:r>
    </w:p>
    <w:p w14:paraId="4BE4A44A" w14:textId="4330276A" w:rsidR="00407B84" w:rsidRDefault="002C5A09" w:rsidP="00407B84">
      <w:pPr>
        <w:jc w:val="both"/>
        <w:rPr>
          <w:lang w:eastAsia="zh-CN"/>
        </w:rPr>
      </w:pPr>
      <w:r>
        <w:rPr>
          <w:lang w:eastAsia="zh-CN"/>
        </w:rPr>
        <w:t>The agreement in pervious RAN4 meeting is as below</w:t>
      </w:r>
      <w:r w:rsidR="001E4D56">
        <w:rPr>
          <w:lang w:eastAsia="zh-CN"/>
        </w:rPr>
        <w:t>,</w:t>
      </w:r>
    </w:p>
    <w:tbl>
      <w:tblPr>
        <w:tblStyle w:val="TableGrid"/>
        <w:tblW w:w="0" w:type="auto"/>
        <w:tblLook w:val="04A0" w:firstRow="1" w:lastRow="0" w:firstColumn="1" w:lastColumn="0" w:noHBand="0" w:noVBand="1"/>
      </w:tblPr>
      <w:tblGrid>
        <w:gridCol w:w="9629"/>
      </w:tblGrid>
      <w:tr w:rsidR="001E4D56" w14:paraId="6D5301FE" w14:textId="77777777" w:rsidTr="001E4D56">
        <w:tc>
          <w:tcPr>
            <w:tcW w:w="9629" w:type="dxa"/>
          </w:tcPr>
          <w:p w14:paraId="7AB7B783" w14:textId="11C10159" w:rsidR="00D21806" w:rsidRPr="00D21806" w:rsidRDefault="00D21806" w:rsidP="00D21806">
            <w:pPr>
              <w:snapToGrid w:val="0"/>
              <w:spacing w:before="0" w:after="0" w:line="240" w:lineRule="auto"/>
              <w:rPr>
                <w:lang w:eastAsia="zh-CN"/>
              </w:rPr>
            </w:pPr>
            <w:r w:rsidRPr="00D21806">
              <w:rPr>
                <w:rFonts w:hint="eastAsia"/>
                <w:lang w:eastAsia="zh-CN"/>
              </w:rPr>
              <w:t>Agreements:</w:t>
            </w:r>
          </w:p>
          <w:p w14:paraId="0899FA7D" w14:textId="77777777" w:rsidR="00D21806" w:rsidRPr="00D21806" w:rsidRDefault="00D21806" w:rsidP="00D21806">
            <w:pPr>
              <w:pStyle w:val="ListParagraph"/>
              <w:numPr>
                <w:ilvl w:val="0"/>
                <w:numId w:val="31"/>
              </w:numPr>
              <w:overflowPunct w:val="0"/>
              <w:autoSpaceDE w:val="0"/>
              <w:autoSpaceDN w:val="0"/>
              <w:adjustRightInd w:val="0"/>
              <w:snapToGrid w:val="0"/>
              <w:spacing w:before="0" w:line="240" w:lineRule="auto"/>
              <w:rPr>
                <w:rFonts w:ascii="Times New Roman" w:hAnsi="Times New Roman"/>
                <w:sz w:val="20"/>
                <w:highlight w:val="green"/>
              </w:rPr>
            </w:pPr>
            <w:r w:rsidRPr="00D21806">
              <w:rPr>
                <w:rFonts w:ascii="Times New Roman" w:hAnsi="Times New Roman"/>
                <w:sz w:val="20"/>
                <w:highlight w:val="green"/>
              </w:rPr>
              <w:t>RAN4 shall define CSI-RS based beam management requirements.</w:t>
            </w:r>
          </w:p>
          <w:p w14:paraId="162B45AF" w14:textId="77777777" w:rsidR="00D21806" w:rsidRPr="00D21806" w:rsidRDefault="00D21806" w:rsidP="00D21806">
            <w:pPr>
              <w:pStyle w:val="ListParagraph"/>
              <w:numPr>
                <w:ilvl w:val="1"/>
                <w:numId w:val="31"/>
              </w:numPr>
              <w:overflowPunct w:val="0"/>
              <w:autoSpaceDE w:val="0"/>
              <w:autoSpaceDN w:val="0"/>
              <w:adjustRightInd w:val="0"/>
              <w:snapToGrid w:val="0"/>
              <w:spacing w:before="0" w:line="240" w:lineRule="auto"/>
              <w:rPr>
                <w:rFonts w:ascii="Times New Roman" w:hAnsi="Times New Roman"/>
                <w:sz w:val="20"/>
                <w:highlight w:val="green"/>
              </w:rPr>
            </w:pPr>
            <w:r w:rsidRPr="00D21806">
              <w:rPr>
                <w:rFonts w:ascii="Times New Roman" w:hAnsi="Times New Roman" w:hint="eastAsia"/>
                <w:sz w:val="20"/>
                <w:highlight w:val="green"/>
                <w:lang w:eastAsia="zh-CN"/>
              </w:rPr>
              <w:t xml:space="preserve">This CSI-RS based beam </w:t>
            </w:r>
            <w:r w:rsidRPr="00D21806">
              <w:rPr>
                <w:rFonts w:ascii="Times New Roman" w:hAnsi="Times New Roman"/>
                <w:sz w:val="20"/>
                <w:highlight w:val="green"/>
                <w:lang w:eastAsia="zh-CN"/>
              </w:rPr>
              <w:t>management</w:t>
            </w:r>
            <w:r w:rsidRPr="00D21806">
              <w:rPr>
                <w:rFonts w:ascii="Times New Roman" w:hAnsi="Times New Roman" w:hint="eastAsia"/>
                <w:sz w:val="20"/>
                <w:highlight w:val="green"/>
                <w:lang w:eastAsia="zh-CN"/>
              </w:rPr>
              <w:t xml:space="preserve"> is only for serving cell.</w:t>
            </w:r>
            <w:r w:rsidRPr="00D21806">
              <w:rPr>
                <w:rFonts w:ascii="Times New Roman" w:hAnsi="Times New Roman"/>
                <w:sz w:val="20"/>
                <w:highlight w:val="green"/>
              </w:rPr>
              <w:t xml:space="preserve"> </w:t>
            </w:r>
          </w:p>
          <w:p w14:paraId="151D0DDD" w14:textId="77777777" w:rsidR="00D21806" w:rsidRPr="00D21806" w:rsidRDefault="00D21806" w:rsidP="00D21806">
            <w:pPr>
              <w:pStyle w:val="ListParagraph"/>
              <w:numPr>
                <w:ilvl w:val="0"/>
                <w:numId w:val="31"/>
              </w:numPr>
              <w:overflowPunct w:val="0"/>
              <w:autoSpaceDE w:val="0"/>
              <w:autoSpaceDN w:val="0"/>
              <w:adjustRightInd w:val="0"/>
              <w:snapToGrid w:val="0"/>
              <w:spacing w:before="0" w:line="240" w:lineRule="auto"/>
              <w:rPr>
                <w:rFonts w:ascii="Times New Roman" w:hAnsi="Times New Roman"/>
                <w:sz w:val="20"/>
                <w:highlight w:val="green"/>
              </w:rPr>
            </w:pPr>
            <w:r w:rsidRPr="00D21806">
              <w:rPr>
                <w:rFonts w:ascii="Times New Roman" w:hAnsi="Times New Roman"/>
                <w:sz w:val="20"/>
                <w:highlight w:val="green"/>
              </w:rPr>
              <w:t>RAN4 shall define CSI-RS based RLM requirements.</w:t>
            </w:r>
          </w:p>
          <w:p w14:paraId="116FD807" w14:textId="77777777" w:rsidR="00D21806" w:rsidRPr="00D21806" w:rsidRDefault="00D21806" w:rsidP="00D21806">
            <w:pPr>
              <w:snapToGrid w:val="0"/>
              <w:spacing w:before="0" w:after="0" w:line="240" w:lineRule="auto"/>
              <w:rPr>
                <w:lang w:eastAsia="zh-CN"/>
              </w:rPr>
            </w:pPr>
            <w:r w:rsidRPr="00D21806">
              <w:rPr>
                <w:rFonts w:hint="eastAsia"/>
                <w:lang w:eastAsia="zh-CN"/>
              </w:rPr>
              <w:t>Agreement:</w:t>
            </w:r>
          </w:p>
          <w:p w14:paraId="0ABF38EC" w14:textId="77777777" w:rsidR="00D21806" w:rsidRPr="00D21806" w:rsidRDefault="00D21806" w:rsidP="00D21806">
            <w:pPr>
              <w:numPr>
                <w:ilvl w:val="0"/>
                <w:numId w:val="37"/>
              </w:numPr>
              <w:snapToGrid w:val="0"/>
              <w:spacing w:before="0" w:after="0" w:line="240" w:lineRule="auto"/>
              <w:rPr>
                <w:highlight w:val="green"/>
                <w:lang w:val="en-US" w:eastAsia="zh-CN"/>
              </w:rPr>
            </w:pPr>
            <w:r w:rsidRPr="00D21806">
              <w:rPr>
                <w:highlight w:val="green"/>
                <w:lang w:val="en-US" w:eastAsia="zh-CN"/>
              </w:rPr>
              <w:t xml:space="preserve">RAN4 </w:t>
            </w:r>
            <w:r w:rsidRPr="00D21806">
              <w:rPr>
                <w:rFonts w:hint="eastAsia"/>
                <w:highlight w:val="green"/>
                <w:lang w:val="en-US" w:eastAsia="zh-CN"/>
              </w:rPr>
              <w:t xml:space="preserve">will </w:t>
            </w:r>
            <w:r w:rsidRPr="00D21806">
              <w:rPr>
                <w:highlight w:val="green"/>
                <w:lang w:val="en-US" w:eastAsia="zh-CN"/>
              </w:rPr>
              <w:t>further</w:t>
            </w:r>
            <w:r w:rsidRPr="00D21806">
              <w:rPr>
                <w:rFonts w:hint="eastAsia"/>
                <w:highlight w:val="green"/>
                <w:lang w:val="en-US" w:eastAsia="zh-CN"/>
              </w:rPr>
              <w:t xml:space="preserve"> investigate </w:t>
            </w:r>
            <w:r w:rsidRPr="00D21806">
              <w:rPr>
                <w:highlight w:val="green"/>
                <w:lang w:val="en-US" w:eastAsia="zh-CN"/>
              </w:rPr>
              <w:t xml:space="preserve">the following </w:t>
            </w:r>
            <w:r w:rsidRPr="00D21806">
              <w:rPr>
                <w:rFonts w:hint="eastAsia"/>
                <w:highlight w:val="green"/>
                <w:lang w:val="en-US" w:eastAsia="zh-CN"/>
              </w:rPr>
              <w:t>scenarios</w:t>
            </w:r>
            <w:r w:rsidRPr="00D21806">
              <w:rPr>
                <w:highlight w:val="green"/>
                <w:lang w:val="en-US" w:eastAsia="zh-CN"/>
              </w:rPr>
              <w:t xml:space="preserve"> </w:t>
            </w:r>
            <w:r w:rsidRPr="00D21806">
              <w:rPr>
                <w:rFonts w:hint="eastAsia"/>
                <w:highlight w:val="green"/>
                <w:lang w:val="en-US" w:eastAsia="zh-CN"/>
              </w:rPr>
              <w:t xml:space="preserve">for RAN4 RRM </w:t>
            </w:r>
            <w:r w:rsidRPr="00D21806">
              <w:rPr>
                <w:highlight w:val="green"/>
                <w:lang w:val="en-US" w:eastAsia="zh-CN"/>
              </w:rPr>
              <w:t>requirements</w:t>
            </w:r>
            <w:r w:rsidRPr="00D21806">
              <w:rPr>
                <w:rFonts w:hint="eastAsia"/>
                <w:highlight w:val="green"/>
                <w:lang w:val="en-US" w:eastAsia="zh-CN"/>
              </w:rPr>
              <w:t xml:space="preserve"> </w:t>
            </w:r>
            <w:r w:rsidRPr="00D21806">
              <w:rPr>
                <w:highlight w:val="green"/>
                <w:lang w:val="en-US" w:eastAsia="zh-CN"/>
              </w:rPr>
              <w:t>in Rel-15</w:t>
            </w:r>
          </w:p>
          <w:p w14:paraId="64F767EF" w14:textId="77777777" w:rsidR="00D21806" w:rsidRPr="00D21806" w:rsidRDefault="00D21806" w:rsidP="00D21806">
            <w:pPr>
              <w:numPr>
                <w:ilvl w:val="1"/>
                <w:numId w:val="37"/>
              </w:numPr>
              <w:snapToGrid w:val="0"/>
              <w:spacing w:before="0" w:after="0" w:line="240" w:lineRule="auto"/>
              <w:rPr>
                <w:highlight w:val="green"/>
                <w:lang w:val="en-US" w:eastAsia="zh-CN"/>
              </w:rPr>
            </w:pPr>
            <w:r w:rsidRPr="00D21806">
              <w:rPr>
                <w:highlight w:val="green"/>
                <w:lang w:val="en-US" w:eastAsia="zh-CN"/>
              </w:rPr>
              <w:t xml:space="preserve">CSI-RS based RSRP, RSRQ and RS-SINR measurement </w:t>
            </w:r>
          </w:p>
          <w:p w14:paraId="025B307E" w14:textId="77777777" w:rsidR="00D21806" w:rsidRPr="00D21806" w:rsidRDefault="00D21806" w:rsidP="00D21806">
            <w:pPr>
              <w:numPr>
                <w:ilvl w:val="2"/>
                <w:numId w:val="37"/>
              </w:numPr>
              <w:snapToGrid w:val="0"/>
              <w:spacing w:before="0" w:after="0" w:line="240" w:lineRule="auto"/>
              <w:rPr>
                <w:highlight w:val="green"/>
                <w:lang w:eastAsia="zh-CN"/>
              </w:rPr>
            </w:pPr>
            <w:r w:rsidRPr="00D21806">
              <w:rPr>
                <w:rFonts w:hint="eastAsia"/>
                <w:highlight w:val="green"/>
                <w:lang w:val="en-US" w:eastAsia="zh-CN"/>
              </w:rPr>
              <w:t>Scenario A: I</w:t>
            </w:r>
            <w:r w:rsidRPr="00D21806">
              <w:rPr>
                <w:highlight w:val="green"/>
                <w:lang w:val="en-US" w:eastAsia="zh-CN"/>
              </w:rPr>
              <w:t>ntra-frequency gapless measurement</w:t>
            </w:r>
            <w:r w:rsidRPr="00D21806">
              <w:rPr>
                <w:rFonts w:hint="eastAsia"/>
                <w:highlight w:val="green"/>
                <w:lang w:val="en-US" w:eastAsia="zh-CN"/>
              </w:rPr>
              <w:t xml:space="preserve"> for </w:t>
            </w:r>
            <w:r w:rsidRPr="00D21806">
              <w:rPr>
                <w:highlight w:val="green"/>
                <w:lang w:val="en-US" w:eastAsia="zh-CN"/>
              </w:rPr>
              <w:t>neighbor</w:t>
            </w:r>
            <w:r w:rsidRPr="00D21806">
              <w:rPr>
                <w:rFonts w:hint="eastAsia"/>
                <w:highlight w:val="green"/>
                <w:lang w:val="en-US" w:eastAsia="zh-CN"/>
              </w:rPr>
              <w:t xml:space="preserve"> cells and serving cells</w:t>
            </w:r>
          </w:p>
          <w:p w14:paraId="7F5FFE21" w14:textId="77777777" w:rsidR="00D21806" w:rsidRPr="00D21806" w:rsidRDefault="00D21806" w:rsidP="00D21806">
            <w:pPr>
              <w:numPr>
                <w:ilvl w:val="2"/>
                <w:numId w:val="37"/>
              </w:numPr>
              <w:snapToGrid w:val="0"/>
              <w:spacing w:before="0" w:after="0" w:line="240" w:lineRule="auto"/>
              <w:rPr>
                <w:highlight w:val="green"/>
                <w:lang w:val="en-US" w:eastAsia="zh-CN"/>
              </w:rPr>
            </w:pPr>
            <w:r w:rsidRPr="00D21806">
              <w:rPr>
                <w:rFonts w:hint="eastAsia"/>
                <w:highlight w:val="green"/>
                <w:lang w:val="en-US" w:eastAsia="zh-CN"/>
              </w:rPr>
              <w:t xml:space="preserve">Scenario B: </w:t>
            </w:r>
            <w:r w:rsidRPr="00D21806">
              <w:rPr>
                <w:highlight w:val="green"/>
                <w:lang w:val="en-US" w:eastAsia="zh-CN"/>
              </w:rPr>
              <w:t>SCC without SSB</w:t>
            </w:r>
            <w:r w:rsidRPr="00D21806">
              <w:rPr>
                <w:rFonts w:hint="eastAsia"/>
                <w:highlight w:val="green"/>
                <w:lang w:val="en-US" w:eastAsia="zh-CN"/>
              </w:rPr>
              <w:t xml:space="preserve"> for CA cases</w:t>
            </w:r>
          </w:p>
          <w:p w14:paraId="3FB3BC7E" w14:textId="648C539C" w:rsidR="001E4D56" w:rsidRPr="00D21806" w:rsidRDefault="00D21806" w:rsidP="00D21806">
            <w:pPr>
              <w:numPr>
                <w:ilvl w:val="0"/>
                <w:numId w:val="37"/>
              </w:numPr>
              <w:snapToGrid w:val="0"/>
              <w:spacing w:before="0" w:after="0" w:line="240" w:lineRule="auto"/>
              <w:rPr>
                <w:lang w:val="en-US" w:eastAsia="zh-CN"/>
              </w:rPr>
            </w:pPr>
            <w:r w:rsidRPr="00D21806">
              <w:rPr>
                <w:rFonts w:hint="eastAsia"/>
                <w:highlight w:val="green"/>
                <w:lang w:val="en-US" w:eastAsia="zh-CN"/>
              </w:rPr>
              <w:t xml:space="preserve">Conclude the scope </w:t>
            </w:r>
            <w:r w:rsidRPr="00D21806">
              <w:rPr>
                <w:highlight w:val="green"/>
                <w:lang w:val="en-US" w:eastAsia="zh-CN"/>
              </w:rPr>
              <w:t>discussion</w:t>
            </w:r>
            <w:r w:rsidRPr="00D21806">
              <w:rPr>
                <w:rFonts w:hint="eastAsia"/>
                <w:highlight w:val="green"/>
                <w:lang w:val="en-US" w:eastAsia="zh-CN"/>
              </w:rPr>
              <w:t xml:space="preserve"> in RAN4#86bis</w:t>
            </w:r>
          </w:p>
        </w:tc>
      </w:tr>
    </w:tbl>
    <w:p w14:paraId="38EEC455" w14:textId="54868FAD" w:rsidR="001E4D56" w:rsidRDefault="001E4D56" w:rsidP="00407B84">
      <w:pPr>
        <w:jc w:val="both"/>
        <w:rPr>
          <w:lang w:eastAsia="zh-CN"/>
        </w:rPr>
      </w:pPr>
      <w:r>
        <w:rPr>
          <w:lang w:eastAsia="zh-CN"/>
        </w:rPr>
        <w:t>To follow up the discussion in last meeting, we would like to discuss the requirement necessity based on the following</w:t>
      </w:r>
      <w:r w:rsidR="00D21806">
        <w:rPr>
          <w:lang w:eastAsia="zh-CN"/>
        </w:rPr>
        <w:t xml:space="preserve"> updated</w:t>
      </w:r>
      <w:r>
        <w:rPr>
          <w:lang w:eastAsia="zh-CN"/>
        </w:rPr>
        <w:t xml:space="preserve"> table:</w:t>
      </w:r>
    </w:p>
    <w:p w14:paraId="14CC9D83" w14:textId="5844BBEE" w:rsidR="00D1271A" w:rsidRDefault="00D1271A" w:rsidP="00D1271A">
      <w:pPr>
        <w:jc w:val="center"/>
        <w:rPr>
          <w:lang w:eastAsia="zh-CN"/>
        </w:rPr>
      </w:pPr>
      <w:r>
        <w:rPr>
          <w:lang w:eastAsia="zh-CN"/>
        </w:rPr>
        <w:t>Table 1. Necessity analysis for CSI-RS RRM</w:t>
      </w:r>
    </w:p>
    <w:tbl>
      <w:tblPr>
        <w:tblStyle w:val="TableGrid"/>
        <w:tblW w:w="0" w:type="auto"/>
        <w:tblLook w:val="04A0" w:firstRow="1" w:lastRow="0" w:firstColumn="1" w:lastColumn="0" w:noHBand="0" w:noVBand="1"/>
      </w:tblPr>
      <w:tblGrid>
        <w:gridCol w:w="1925"/>
        <w:gridCol w:w="1926"/>
        <w:gridCol w:w="2080"/>
        <w:gridCol w:w="994"/>
        <w:gridCol w:w="2704"/>
      </w:tblGrid>
      <w:tr w:rsidR="001E4D56" w14:paraId="43ADFECE" w14:textId="77777777" w:rsidTr="00D21806">
        <w:tc>
          <w:tcPr>
            <w:tcW w:w="1925" w:type="dxa"/>
          </w:tcPr>
          <w:p w14:paraId="5B27841B" w14:textId="5A8BCFCA" w:rsidR="001E4D56" w:rsidRDefault="001E4D56" w:rsidP="00D1271A">
            <w:pPr>
              <w:snapToGrid w:val="0"/>
              <w:spacing w:before="0" w:after="0" w:line="240" w:lineRule="auto"/>
              <w:rPr>
                <w:lang w:eastAsia="zh-CN"/>
              </w:rPr>
            </w:pPr>
            <w:r>
              <w:rPr>
                <w:lang w:eastAsia="zh-CN"/>
              </w:rPr>
              <w:t>Frequency range</w:t>
            </w:r>
          </w:p>
        </w:tc>
        <w:tc>
          <w:tcPr>
            <w:tcW w:w="1926" w:type="dxa"/>
          </w:tcPr>
          <w:p w14:paraId="1603E830" w14:textId="5A05BA6D" w:rsidR="001E4D56" w:rsidRDefault="00D1271A" w:rsidP="00D1271A">
            <w:pPr>
              <w:snapToGrid w:val="0"/>
              <w:spacing w:before="0" w:after="0" w:line="240" w:lineRule="auto"/>
              <w:rPr>
                <w:lang w:eastAsia="zh-CN"/>
              </w:rPr>
            </w:pPr>
            <w:r>
              <w:rPr>
                <w:lang w:eastAsia="zh-CN"/>
              </w:rPr>
              <w:t>Purpose</w:t>
            </w:r>
          </w:p>
        </w:tc>
        <w:tc>
          <w:tcPr>
            <w:tcW w:w="2080" w:type="dxa"/>
          </w:tcPr>
          <w:p w14:paraId="2EEF2DE4" w14:textId="61EA3CB3" w:rsidR="001E4D56" w:rsidRDefault="00D1271A" w:rsidP="00D1271A">
            <w:pPr>
              <w:snapToGrid w:val="0"/>
              <w:spacing w:before="0" w:after="0" w:line="240" w:lineRule="auto"/>
              <w:rPr>
                <w:lang w:eastAsia="zh-CN"/>
              </w:rPr>
            </w:pPr>
            <w:r>
              <w:rPr>
                <w:lang w:eastAsia="zh-CN"/>
              </w:rPr>
              <w:t>Target cell</w:t>
            </w:r>
          </w:p>
        </w:tc>
        <w:tc>
          <w:tcPr>
            <w:tcW w:w="994" w:type="dxa"/>
          </w:tcPr>
          <w:p w14:paraId="28C03D00" w14:textId="74359B21" w:rsidR="001E4D56" w:rsidRDefault="00D1271A" w:rsidP="00D1271A">
            <w:pPr>
              <w:snapToGrid w:val="0"/>
              <w:spacing w:before="0" w:after="0" w:line="240" w:lineRule="auto"/>
              <w:rPr>
                <w:lang w:eastAsia="zh-CN"/>
              </w:rPr>
            </w:pPr>
            <w:r>
              <w:rPr>
                <w:lang w:eastAsia="zh-CN"/>
              </w:rPr>
              <w:t>Necessity</w:t>
            </w:r>
          </w:p>
        </w:tc>
        <w:tc>
          <w:tcPr>
            <w:tcW w:w="2704" w:type="dxa"/>
          </w:tcPr>
          <w:p w14:paraId="71F0F32D" w14:textId="10474F58" w:rsidR="001E4D56" w:rsidRDefault="00D1271A" w:rsidP="00D1271A">
            <w:pPr>
              <w:snapToGrid w:val="0"/>
              <w:spacing w:before="0" w:after="0" w:line="240" w:lineRule="auto"/>
              <w:rPr>
                <w:lang w:eastAsia="zh-CN"/>
              </w:rPr>
            </w:pPr>
            <w:r>
              <w:rPr>
                <w:lang w:eastAsia="zh-CN"/>
              </w:rPr>
              <w:t>Comment</w:t>
            </w:r>
          </w:p>
        </w:tc>
      </w:tr>
      <w:tr w:rsidR="00D21806" w14:paraId="6DAFD805" w14:textId="77777777" w:rsidTr="00D21806">
        <w:tc>
          <w:tcPr>
            <w:tcW w:w="1925" w:type="dxa"/>
            <w:vMerge w:val="restart"/>
            <w:vAlign w:val="center"/>
          </w:tcPr>
          <w:p w14:paraId="05150F9D" w14:textId="460BCBB2" w:rsidR="00D21806" w:rsidRDefault="00D21806" w:rsidP="00D1271A">
            <w:pPr>
              <w:snapToGrid w:val="0"/>
              <w:spacing w:before="0" w:after="0" w:line="240" w:lineRule="auto"/>
              <w:jc w:val="left"/>
              <w:rPr>
                <w:lang w:eastAsia="zh-CN"/>
              </w:rPr>
            </w:pPr>
            <w:r>
              <w:rPr>
                <w:lang w:eastAsia="zh-CN"/>
              </w:rPr>
              <w:t>FR1</w:t>
            </w:r>
          </w:p>
        </w:tc>
        <w:tc>
          <w:tcPr>
            <w:tcW w:w="1926" w:type="dxa"/>
          </w:tcPr>
          <w:p w14:paraId="1404A74B" w14:textId="28CDDEF6" w:rsidR="00D21806" w:rsidRDefault="00D21806" w:rsidP="00D1271A">
            <w:pPr>
              <w:snapToGrid w:val="0"/>
              <w:spacing w:before="0" w:after="0" w:line="240" w:lineRule="auto"/>
              <w:rPr>
                <w:lang w:eastAsia="zh-CN"/>
              </w:rPr>
            </w:pPr>
            <w:r>
              <w:rPr>
                <w:lang w:eastAsia="zh-CN"/>
              </w:rPr>
              <w:t>RLM</w:t>
            </w:r>
          </w:p>
        </w:tc>
        <w:tc>
          <w:tcPr>
            <w:tcW w:w="2080" w:type="dxa"/>
          </w:tcPr>
          <w:p w14:paraId="1192B700" w14:textId="5F8DA860" w:rsidR="00D21806" w:rsidRDefault="00D21806" w:rsidP="00D1271A">
            <w:pPr>
              <w:snapToGrid w:val="0"/>
              <w:spacing w:before="0" w:after="0" w:line="240" w:lineRule="auto"/>
              <w:rPr>
                <w:lang w:eastAsia="zh-CN"/>
              </w:rPr>
            </w:pPr>
            <w:r>
              <w:rPr>
                <w:lang w:eastAsia="zh-CN"/>
              </w:rPr>
              <w:t>Serving cell</w:t>
            </w:r>
          </w:p>
        </w:tc>
        <w:tc>
          <w:tcPr>
            <w:tcW w:w="994" w:type="dxa"/>
          </w:tcPr>
          <w:p w14:paraId="44832ACE" w14:textId="4942CBAB" w:rsidR="00D21806" w:rsidRDefault="00D21806" w:rsidP="00D1271A">
            <w:pPr>
              <w:snapToGrid w:val="0"/>
              <w:spacing w:before="0" w:after="0" w:line="240" w:lineRule="auto"/>
              <w:rPr>
                <w:lang w:eastAsia="zh-CN"/>
              </w:rPr>
            </w:pPr>
            <w:r>
              <w:rPr>
                <w:lang w:eastAsia="zh-CN"/>
              </w:rPr>
              <w:t>Needed</w:t>
            </w:r>
          </w:p>
        </w:tc>
        <w:tc>
          <w:tcPr>
            <w:tcW w:w="2704" w:type="dxa"/>
          </w:tcPr>
          <w:p w14:paraId="770DF653" w14:textId="65DC1DC6" w:rsidR="00D21806" w:rsidRDefault="00D21806" w:rsidP="00D1271A">
            <w:pPr>
              <w:snapToGrid w:val="0"/>
              <w:spacing w:before="0" w:after="0" w:line="240" w:lineRule="auto"/>
              <w:rPr>
                <w:lang w:eastAsia="zh-CN"/>
              </w:rPr>
            </w:pPr>
            <w:r>
              <w:rPr>
                <w:lang w:eastAsia="zh-CN"/>
              </w:rPr>
              <w:t>Due to last meeting agreements</w:t>
            </w:r>
          </w:p>
        </w:tc>
      </w:tr>
      <w:tr w:rsidR="00D21806" w14:paraId="7F04CA6C" w14:textId="77777777" w:rsidTr="00D21806">
        <w:tc>
          <w:tcPr>
            <w:tcW w:w="1925" w:type="dxa"/>
            <w:vMerge/>
          </w:tcPr>
          <w:p w14:paraId="0DFF1A0D" w14:textId="77777777" w:rsidR="00D21806" w:rsidRDefault="00D21806" w:rsidP="00D1271A">
            <w:pPr>
              <w:snapToGrid w:val="0"/>
              <w:spacing w:before="0" w:after="0" w:line="240" w:lineRule="auto"/>
              <w:rPr>
                <w:lang w:eastAsia="zh-CN"/>
              </w:rPr>
            </w:pPr>
          </w:p>
        </w:tc>
        <w:tc>
          <w:tcPr>
            <w:tcW w:w="1926" w:type="dxa"/>
          </w:tcPr>
          <w:p w14:paraId="0E971D4C" w14:textId="64BAF25F" w:rsidR="00D21806" w:rsidRDefault="00D21806" w:rsidP="00D1271A">
            <w:pPr>
              <w:snapToGrid w:val="0"/>
              <w:spacing w:before="0" w:after="0" w:line="240" w:lineRule="auto"/>
              <w:rPr>
                <w:lang w:eastAsia="zh-CN"/>
              </w:rPr>
            </w:pPr>
            <w:r>
              <w:rPr>
                <w:lang w:eastAsia="zh-CN"/>
              </w:rPr>
              <w:t>Beam management</w:t>
            </w:r>
          </w:p>
        </w:tc>
        <w:tc>
          <w:tcPr>
            <w:tcW w:w="2080" w:type="dxa"/>
          </w:tcPr>
          <w:p w14:paraId="564BA567" w14:textId="771459CF" w:rsidR="00D21806" w:rsidRDefault="00D21806" w:rsidP="00D1271A">
            <w:pPr>
              <w:snapToGrid w:val="0"/>
              <w:spacing w:before="0" w:after="0" w:line="240" w:lineRule="auto"/>
              <w:rPr>
                <w:lang w:eastAsia="zh-CN"/>
              </w:rPr>
            </w:pPr>
            <w:r>
              <w:rPr>
                <w:lang w:eastAsia="zh-CN"/>
              </w:rPr>
              <w:t>Serving cell</w:t>
            </w:r>
          </w:p>
        </w:tc>
        <w:tc>
          <w:tcPr>
            <w:tcW w:w="994" w:type="dxa"/>
          </w:tcPr>
          <w:p w14:paraId="2F15547C" w14:textId="49278CB4" w:rsidR="00D21806" w:rsidRDefault="00D21806" w:rsidP="00D1271A">
            <w:pPr>
              <w:snapToGrid w:val="0"/>
              <w:spacing w:before="0" w:after="0" w:line="240" w:lineRule="auto"/>
              <w:rPr>
                <w:lang w:eastAsia="zh-CN"/>
              </w:rPr>
            </w:pPr>
            <w:r>
              <w:rPr>
                <w:lang w:eastAsia="zh-CN"/>
              </w:rPr>
              <w:t>Needed</w:t>
            </w:r>
          </w:p>
        </w:tc>
        <w:tc>
          <w:tcPr>
            <w:tcW w:w="2704" w:type="dxa"/>
          </w:tcPr>
          <w:p w14:paraId="6056DA62" w14:textId="58FC2469" w:rsidR="00D21806" w:rsidRDefault="00D21806" w:rsidP="00D1271A">
            <w:pPr>
              <w:snapToGrid w:val="0"/>
              <w:spacing w:before="0" w:after="0" w:line="240" w:lineRule="auto"/>
              <w:rPr>
                <w:lang w:eastAsia="zh-CN"/>
              </w:rPr>
            </w:pPr>
            <w:r>
              <w:rPr>
                <w:lang w:eastAsia="zh-CN"/>
              </w:rPr>
              <w:t>Due to last meeting agreements</w:t>
            </w:r>
          </w:p>
        </w:tc>
      </w:tr>
      <w:tr w:rsidR="00D21806" w14:paraId="0D9D14C3" w14:textId="77777777" w:rsidTr="00D21806">
        <w:tc>
          <w:tcPr>
            <w:tcW w:w="1925" w:type="dxa"/>
            <w:vMerge/>
          </w:tcPr>
          <w:p w14:paraId="08F4718B" w14:textId="77777777" w:rsidR="00D21806" w:rsidRDefault="00D21806" w:rsidP="00D1271A">
            <w:pPr>
              <w:snapToGrid w:val="0"/>
              <w:spacing w:before="0" w:after="0" w:line="240" w:lineRule="auto"/>
              <w:rPr>
                <w:lang w:eastAsia="zh-CN"/>
              </w:rPr>
            </w:pPr>
          </w:p>
        </w:tc>
        <w:tc>
          <w:tcPr>
            <w:tcW w:w="1926" w:type="dxa"/>
            <w:vMerge w:val="restart"/>
          </w:tcPr>
          <w:p w14:paraId="24B4931A" w14:textId="589EAC66" w:rsidR="00D21806" w:rsidRDefault="00D21806" w:rsidP="00D1271A">
            <w:pPr>
              <w:snapToGrid w:val="0"/>
              <w:spacing w:before="0" w:after="0" w:line="240" w:lineRule="auto"/>
              <w:rPr>
                <w:lang w:eastAsia="zh-CN"/>
              </w:rPr>
            </w:pPr>
            <w:r>
              <w:rPr>
                <w:lang w:eastAsia="zh-CN"/>
              </w:rPr>
              <w:t>RSRP/RSRQ/RS-SINR Measurement</w:t>
            </w:r>
          </w:p>
        </w:tc>
        <w:tc>
          <w:tcPr>
            <w:tcW w:w="2080" w:type="dxa"/>
          </w:tcPr>
          <w:p w14:paraId="3E7C095D" w14:textId="009B7D97" w:rsidR="00D21806" w:rsidRDefault="00D21806" w:rsidP="00D1271A">
            <w:pPr>
              <w:snapToGrid w:val="0"/>
              <w:spacing w:before="0" w:after="0" w:line="240" w:lineRule="auto"/>
              <w:rPr>
                <w:lang w:eastAsia="zh-CN"/>
              </w:rPr>
            </w:pPr>
            <w:r w:rsidRPr="00D21806">
              <w:rPr>
                <w:lang w:eastAsia="zh-CN"/>
              </w:rPr>
              <w:t>Intra-frequency gapless measurement for neighbo</w:t>
            </w:r>
            <w:r>
              <w:rPr>
                <w:lang w:eastAsia="zh-CN"/>
              </w:rPr>
              <w:t>u</w:t>
            </w:r>
            <w:r w:rsidRPr="00D21806">
              <w:rPr>
                <w:lang w:eastAsia="zh-CN"/>
              </w:rPr>
              <w:t>r cells and serving cells</w:t>
            </w:r>
          </w:p>
        </w:tc>
        <w:tc>
          <w:tcPr>
            <w:tcW w:w="994" w:type="dxa"/>
          </w:tcPr>
          <w:p w14:paraId="3780021D" w14:textId="7860BFA6" w:rsidR="00D21806" w:rsidRDefault="000618E9" w:rsidP="00D1271A">
            <w:pPr>
              <w:snapToGrid w:val="0"/>
              <w:spacing w:before="0" w:after="0" w:line="240" w:lineRule="auto"/>
              <w:rPr>
                <w:lang w:eastAsia="zh-CN"/>
              </w:rPr>
            </w:pPr>
            <w:r>
              <w:rPr>
                <w:lang w:eastAsia="zh-CN"/>
              </w:rPr>
              <w:t>?</w:t>
            </w:r>
          </w:p>
        </w:tc>
        <w:tc>
          <w:tcPr>
            <w:tcW w:w="2704" w:type="dxa"/>
          </w:tcPr>
          <w:p w14:paraId="44DDD765" w14:textId="77777777" w:rsidR="00D21806" w:rsidRDefault="00D21806" w:rsidP="00D1271A">
            <w:pPr>
              <w:snapToGrid w:val="0"/>
              <w:spacing w:before="0" w:after="0" w:line="240" w:lineRule="auto"/>
              <w:rPr>
                <w:lang w:eastAsia="zh-CN"/>
              </w:rPr>
            </w:pPr>
          </w:p>
        </w:tc>
      </w:tr>
      <w:tr w:rsidR="00D21806" w14:paraId="63045773" w14:textId="77777777" w:rsidTr="00D21806">
        <w:tc>
          <w:tcPr>
            <w:tcW w:w="1925" w:type="dxa"/>
            <w:vMerge/>
          </w:tcPr>
          <w:p w14:paraId="7B5462D7" w14:textId="77777777" w:rsidR="00D21806" w:rsidRDefault="00D21806" w:rsidP="00D1271A">
            <w:pPr>
              <w:snapToGrid w:val="0"/>
              <w:spacing w:before="0" w:after="0"/>
              <w:rPr>
                <w:lang w:eastAsia="zh-CN"/>
              </w:rPr>
            </w:pPr>
          </w:p>
        </w:tc>
        <w:tc>
          <w:tcPr>
            <w:tcW w:w="1926" w:type="dxa"/>
            <w:vMerge/>
          </w:tcPr>
          <w:p w14:paraId="6F60C86A" w14:textId="77777777" w:rsidR="00D21806" w:rsidRDefault="00D21806" w:rsidP="00D1271A">
            <w:pPr>
              <w:snapToGrid w:val="0"/>
              <w:spacing w:before="0" w:after="0"/>
              <w:rPr>
                <w:lang w:eastAsia="zh-CN"/>
              </w:rPr>
            </w:pPr>
          </w:p>
        </w:tc>
        <w:tc>
          <w:tcPr>
            <w:tcW w:w="2080" w:type="dxa"/>
          </w:tcPr>
          <w:p w14:paraId="6EF58384" w14:textId="484DB32F" w:rsidR="00D21806" w:rsidRDefault="000618E9" w:rsidP="00D1271A">
            <w:pPr>
              <w:snapToGrid w:val="0"/>
              <w:spacing w:before="0" w:after="0"/>
              <w:rPr>
                <w:lang w:eastAsia="zh-CN"/>
              </w:rPr>
            </w:pPr>
            <w:r w:rsidRPr="000618E9">
              <w:rPr>
                <w:lang w:val="en-US" w:eastAsia="zh-CN"/>
              </w:rPr>
              <w:t>SCC without SSB</w:t>
            </w:r>
            <w:r w:rsidRPr="000618E9">
              <w:rPr>
                <w:rFonts w:hint="eastAsia"/>
                <w:lang w:val="en-US" w:eastAsia="zh-CN"/>
              </w:rPr>
              <w:t xml:space="preserve"> for CA cases</w:t>
            </w:r>
          </w:p>
        </w:tc>
        <w:tc>
          <w:tcPr>
            <w:tcW w:w="994" w:type="dxa"/>
          </w:tcPr>
          <w:p w14:paraId="5BC34647" w14:textId="32A545D5" w:rsidR="00D21806" w:rsidRDefault="000618E9" w:rsidP="00D1271A">
            <w:pPr>
              <w:snapToGrid w:val="0"/>
              <w:spacing w:before="0" w:after="0"/>
              <w:rPr>
                <w:lang w:eastAsia="zh-CN"/>
              </w:rPr>
            </w:pPr>
            <w:r>
              <w:rPr>
                <w:lang w:eastAsia="zh-CN"/>
              </w:rPr>
              <w:t>?</w:t>
            </w:r>
          </w:p>
        </w:tc>
        <w:tc>
          <w:tcPr>
            <w:tcW w:w="2704" w:type="dxa"/>
          </w:tcPr>
          <w:p w14:paraId="6D6BFE36" w14:textId="77777777" w:rsidR="00D21806" w:rsidRDefault="00D21806" w:rsidP="00D1271A">
            <w:pPr>
              <w:snapToGrid w:val="0"/>
              <w:spacing w:before="0" w:after="0"/>
              <w:rPr>
                <w:lang w:eastAsia="zh-CN"/>
              </w:rPr>
            </w:pPr>
          </w:p>
        </w:tc>
      </w:tr>
      <w:tr w:rsidR="00D21806" w14:paraId="120E441E" w14:textId="77777777" w:rsidTr="00D21806">
        <w:tc>
          <w:tcPr>
            <w:tcW w:w="1925" w:type="dxa"/>
            <w:vMerge w:val="restart"/>
            <w:vAlign w:val="center"/>
          </w:tcPr>
          <w:p w14:paraId="75D695DB" w14:textId="0CA0EDBA" w:rsidR="00D21806" w:rsidRDefault="00D21806" w:rsidP="00D1271A">
            <w:pPr>
              <w:snapToGrid w:val="0"/>
              <w:spacing w:before="0" w:after="0" w:line="240" w:lineRule="auto"/>
              <w:jc w:val="left"/>
              <w:rPr>
                <w:lang w:eastAsia="zh-CN"/>
              </w:rPr>
            </w:pPr>
            <w:r>
              <w:rPr>
                <w:lang w:eastAsia="zh-CN"/>
              </w:rPr>
              <w:t>FR2</w:t>
            </w:r>
          </w:p>
        </w:tc>
        <w:tc>
          <w:tcPr>
            <w:tcW w:w="1926" w:type="dxa"/>
          </w:tcPr>
          <w:p w14:paraId="443FDFE1" w14:textId="2FE5339D" w:rsidR="00D21806" w:rsidRDefault="00D21806" w:rsidP="00D1271A">
            <w:pPr>
              <w:snapToGrid w:val="0"/>
              <w:spacing w:before="0" w:after="0" w:line="240" w:lineRule="auto"/>
              <w:rPr>
                <w:lang w:eastAsia="zh-CN"/>
              </w:rPr>
            </w:pPr>
            <w:r>
              <w:rPr>
                <w:lang w:eastAsia="zh-CN"/>
              </w:rPr>
              <w:t>RLM</w:t>
            </w:r>
          </w:p>
        </w:tc>
        <w:tc>
          <w:tcPr>
            <w:tcW w:w="2080" w:type="dxa"/>
          </w:tcPr>
          <w:p w14:paraId="617C952D" w14:textId="06F9E016" w:rsidR="00D21806" w:rsidRDefault="00D21806" w:rsidP="00D1271A">
            <w:pPr>
              <w:snapToGrid w:val="0"/>
              <w:spacing w:before="0" w:after="0" w:line="240" w:lineRule="auto"/>
              <w:rPr>
                <w:lang w:eastAsia="zh-CN"/>
              </w:rPr>
            </w:pPr>
            <w:r>
              <w:rPr>
                <w:lang w:eastAsia="zh-CN"/>
              </w:rPr>
              <w:t>Serving cell</w:t>
            </w:r>
          </w:p>
        </w:tc>
        <w:tc>
          <w:tcPr>
            <w:tcW w:w="994" w:type="dxa"/>
          </w:tcPr>
          <w:p w14:paraId="0373C268" w14:textId="7AA28DD1" w:rsidR="00D21806" w:rsidRDefault="00D21806" w:rsidP="00D1271A">
            <w:pPr>
              <w:snapToGrid w:val="0"/>
              <w:spacing w:before="0" w:after="0" w:line="240" w:lineRule="auto"/>
              <w:rPr>
                <w:lang w:eastAsia="zh-CN"/>
              </w:rPr>
            </w:pPr>
            <w:r>
              <w:rPr>
                <w:lang w:eastAsia="zh-CN"/>
              </w:rPr>
              <w:t>Needed</w:t>
            </w:r>
          </w:p>
        </w:tc>
        <w:tc>
          <w:tcPr>
            <w:tcW w:w="2704" w:type="dxa"/>
          </w:tcPr>
          <w:p w14:paraId="0AF5C835" w14:textId="5C0DA317" w:rsidR="00D21806" w:rsidRDefault="00D21806" w:rsidP="00D1271A">
            <w:pPr>
              <w:snapToGrid w:val="0"/>
              <w:spacing w:before="0" w:after="0" w:line="240" w:lineRule="auto"/>
              <w:rPr>
                <w:lang w:eastAsia="zh-CN"/>
              </w:rPr>
            </w:pPr>
            <w:r>
              <w:rPr>
                <w:lang w:eastAsia="zh-CN"/>
              </w:rPr>
              <w:t>Due to last meeting agreements</w:t>
            </w:r>
          </w:p>
        </w:tc>
      </w:tr>
      <w:tr w:rsidR="00D21806" w14:paraId="7FA3BA25" w14:textId="77777777" w:rsidTr="00D21806">
        <w:tc>
          <w:tcPr>
            <w:tcW w:w="1925" w:type="dxa"/>
            <w:vMerge/>
          </w:tcPr>
          <w:p w14:paraId="163177AD" w14:textId="77777777" w:rsidR="00D21806" w:rsidRDefault="00D21806" w:rsidP="00D1271A">
            <w:pPr>
              <w:snapToGrid w:val="0"/>
              <w:spacing w:before="0" w:after="0" w:line="240" w:lineRule="auto"/>
              <w:rPr>
                <w:lang w:eastAsia="zh-CN"/>
              </w:rPr>
            </w:pPr>
          </w:p>
        </w:tc>
        <w:tc>
          <w:tcPr>
            <w:tcW w:w="1926" w:type="dxa"/>
          </w:tcPr>
          <w:p w14:paraId="02C8EF55" w14:textId="3B166700" w:rsidR="00D21806" w:rsidRDefault="00D21806" w:rsidP="00D1271A">
            <w:pPr>
              <w:snapToGrid w:val="0"/>
              <w:spacing w:before="0" w:after="0" w:line="240" w:lineRule="auto"/>
              <w:rPr>
                <w:lang w:eastAsia="zh-CN"/>
              </w:rPr>
            </w:pPr>
            <w:r>
              <w:rPr>
                <w:lang w:eastAsia="zh-CN"/>
              </w:rPr>
              <w:t>Beam management</w:t>
            </w:r>
          </w:p>
        </w:tc>
        <w:tc>
          <w:tcPr>
            <w:tcW w:w="2080" w:type="dxa"/>
          </w:tcPr>
          <w:p w14:paraId="71924E4B" w14:textId="657A3344" w:rsidR="00D21806" w:rsidRDefault="00D21806" w:rsidP="00D1271A">
            <w:pPr>
              <w:snapToGrid w:val="0"/>
              <w:spacing w:before="0" w:after="0" w:line="240" w:lineRule="auto"/>
              <w:rPr>
                <w:lang w:eastAsia="zh-CN"/>
              </w:rPr>
            </w:pPr>
            <w:r>
              <w:rPr>
                <w:lang w:eastAsia="zh-CN"/>
              </w:rPr>
              <w:t>Serving cell</w:t>
            </w:r>
          </w:p>
        </w:tc>
        <w:tc>
          <w:tcPr>
            <w:tcW w:w="994" w:type="dxa"/>
          </w:tcPr>
          <w:p w14:paraId="14D278DB" w14:textId="0D4D9FF3" w:rsidR="00D21806" w:rsidRDefault="00D21806" w:rsidP="00D1271A">
            <w:pPr>
              <w:snapToGrid w:val="0"/>
              <w:spacing w:before="0" w:after="0" w:line="240" w:lineRule="auto"/>
              <w:rPr>
                <w:lang w:eastAsia="zh-CN"/>
              </w:rPr>
            </w:pPr>
            <w:r>
              <w:rPr>
                <w:lang w:eastAsia="zh-CN"/>
              </w:rPr>
              <w:t>Needed</w:t>
            </w:r>
          </w:p>
        </w:tc>
        <w:tc>
          <w:tcPr>
            <w:tcW w:w="2704" w:type="dxa"/>
          </w:tcPr>
          <w:p w14:paraId="69731970" w14:textId="1236861F" w:rsidR="00D21806" w:rsidRDefault="00D21806" w:rsidP="00D1271A">
            <w:pPr>
              <w:snapToGrid w:val="0"/>
              <w:spacing w:before="0" w:after="0" w:line="240" w:lineRule="auto"/>
              <w:rPr>
                <w:lang w:eastAsia="zh-CN"/>
              </w:rPr>
            </w:pPr>
            <w:r>
              <w:rPr>
                <w:lang w:eastAsia="zh-CN"/>
              </w:rPr>
              <w:t>Due to last meeting agreements</w:t>
            </w:r>
          </w:p>
        </w:tc>
      </w:tr>
      <w:tr w:rsidR="00D21806" w14:paraId="07519A14" w14:textId="77777777" w:rsidTr="00D21806">
        <w:tc>
          <w:tcPr>
            <w:tcW w:w="1925" w:type="dxa"/>
            <w:vMerge/>
          </w:tcPr>
          <w:p w14:paraId="09B1D81A" w14:textId="77777777" w:rsidR="00D21806" w:rsidRDefault="00D21806" w:rsidP="00D1271A">
            <w:pPr>
              <w:snapToGrid w:val="0"/>
              <w:spacing w:before="0" w:after="0" w:line="240" w:lineRule="auto"/>
              <w:rPr>
                <w:lang w:eastAsia="zh-CN"/>
              </w:rPr>
            </w:pPr>
          </w:p>
        </w:tc>
        <w:tc>
          <w:tcPr>
            <w:tcW w:w="1926" w:type="dxa"/>
            <w:vMerge w:val="restart"/>
          </w:tcPr>
          <w:p w14:paraId="06BC13EC" w14:textId="1D527744" w:rsidR="00D21806" w:rsidRPr="00D21806" w:rsidRDefault="00D21806" w:rsidP="00D1271A">
            <w:pPr>
              <w:snapToGrid w:val="0"/>
              <w:spacing w:before="0" w:after="0" w:line="240" w:lineRule="auto"/>
              <w:rPr>
                <w:b/>
                <w:lang w:eastAsia="zh-CN"/>
              </w:rPr>
            </w:pPr>
            <w:r>
              <w:rPr>
                <w:lang w:eastAsia="zh-CN"/>
              </w:rPr>
              <w:t>RSRP/RSRQ/RS-SINR Measurement</w:t>
            </w:r>
          </w:p>
        </w:tc>
        <w:tc>
          <w:tcPr>
            <w:tcW w:w="2080" w:type="dxa"/>
          </w:tcPr>
          <w:p w14:paraId="7854FA3B" w14:textId="73EDEDDE" w:rsidR="00D21806" w:rsidRDefault="00D21806" w:rsidP="00D1271A">
            <w:pPr>
              <w:snapToGrid w:val="0"/>
              <w:spacing w:before="0" w:after="0" w:line="240" w:lineRule="auto"/>
              <w:rPr>
                <w:lang w:eastAsia="zh-CN"/>
              </w:rPr>
            </w:pPr>
            <w:r w:rsidRPr="00D21806">
              <w:rPr>
                <w:lang w:eastAsia="zh-CN"/>
              </w:rPr>
              <w:t>Intra-frequency gapless measurement for neighbo</w:t>
            </w:r>
            <w:r>
              <w:rPr>
                <w:lang w:eastAsia="zh-CN"/>
              </w:rPr>
              <w:t>u</w:t>
            </w:r>
            <w:r w:rsidRPr="00D21806">
              <w:rPr>
                <w:lang w:eastAsia="zh-CN"/>
              </w:rPr>
              <w:t>r cells and serving cells</w:t>
            </w:r>
          </w:p>
        </w:tc>
        <w:tc>
          <w:tcPr>
            <w:tcW w:w="994" w:type="dxa"/>
          </w:tcPr>
          <w:p w14:paraId="6F109DCB" w14:textId="0974C00B" w:rsidR="00D21806" w:rsidRDefault="000618E9" w:rsidP="00D1271A">
            <w:pPr>
              <w:snapToGrid w:val="0"/>
              <w:spacing w:before="0" w:after="0" w:line="240" w:lineRule="auto"/>
              <w:rPr>
                <w:lang w:eastAsia="zh-CN"/>
              </w:rPr>
            </w:pPr>
            <w:r>
              <w:rPr>
                <w:lang w:eastAsia="zh-CN"/>
              </w:rPr>
              <w:t>?</w:t>
            </w:r>
          </w:p>
        </w:tc>
        <w:tc>
          <w:tcPr>
            <w:tcW w:w="2704" w:type="dxa"/>
          </w:tcPr>
          <w:p w14:paraId="6B827865" w14:textId="77777777" w:rsidR="00D21806" w:rsidRDefault="00D21806" w:rsidP="00D1271A">
            <w:pPr>
              <w:snapToGrid w:val="0"/>
              <w:spacing w:before="0" w:after="0" w:line="240" w:lineRule="auto"/>
              <w:rPr>
                <w:lang w:eastAsia="zh-CN"/>
              </w:rPr>
            </w:pPr>
          </w:p>
        </w:tc>
      </w:tr>
      <w:tr w:rsidR="00D21806" w14:paraId="3D122A9E" w14:textId="77777777" w:rsidTr="00D21806">
        <w:tc>
          <w:tcPr>
            <w:tcW w:w="1925" w:type="dxa"/>
            <w:vMerge/>
          </w:tcPr>
          <w:p w14:paraId="2C7D8A70" w14:textId="77777777" w:rsidR="00D21806" w:rsidRDefault="00D21806" w:rsidP="00D1271A">
            <w:pPr>
              <w:snapToGrid w:val="0"/>
              <w:spacing w:before="0" w:after="0"/>
              <w:rPr>
                <w:lang w:eastAsia="zh-CN"/>
              </w:rPr>
            </w:pPr>
          </w:p>
        </w:tc>
        <w:tc>
          <w:tcPr>
            <w:tcW w:w="1926" w:type="dxa"/>
            <w:vMerge/>
          </w:tcPr>
          <w:p w14:paraId="6734C37A" w14:textId="77777777" w:rsidR="00D21806" w:rsidRDefault="00D21806" w:rsidP="00D1271A">
            <w:pPr>
              <w:snapToGrid w:val="0"/>
              <w:spacing w:before="0" w:after="0"/>
              <w:rPr>
                <w:lang w:eastAsia="zh-CN"/>
              </w:rPr>
            </w:pPr>
          </w:p>
        </w:tc>
        <w:tc>
          <w:tcPr>
            <w:tcW w:w="2080" w:type="dxa"/>
          </w:tcPr>
          <w:p w14:paraId="6E3C0286" w14:textId="67DFEC4A" w:rsidR="00D21806" w:rsidRDefault="000618E9" w:rsidP="00D1271A">
            <w:pPr>
              <w:snapToGrid w:val="0"/>
              <w:spacing w:before="0" w:after="0"/>
              <w:rPr>
                <w:lang w:eastAsia="zh-CN"/>
              </w:rPr>
            </w:pPr>
            <w:r w:rsidRPr="000618E9">
              <w:rPr>
                <w:lang w:val="en-US" w:eastAsia="zh-CN"/>
              </w:rPr>
              <w:t>SCC without SSB</w:t>
            </w:r>
            <w:r w:rsidRPr="000618E9">
              <w:rPr>
                <w:rFonts w:hint="eastAsia"/>
                <w:lang w:val="en-US" w:eastAsia="zh-CN"/>
              </w:rPr>
              <w:t xml:space="preserve"> for CA cases</w:t>
            </w:r>
          </w:p>
        </w:tc>
        <w:tc>
          <w:tcPr>
            <w:tcW w:w="994" w:type="dxa"/>
          </w:tcPr>
          <w:p w14:paraId="0F39BB67" w14:textId="5EF81A4B" w:rsidR="00D21806" w:rsidRDefault="000618E9" w:rsidP="00D1271A">
            <w:pPr>
              <w:snapToGrid w:val="0"/>
              <w:spacing w:before="0" w:after="0"/>
              <w:rPr>
                <w:lang w:eastAsia="zh-CN"/>
              </w:rPr>
            </w:pPr>
            <w:r>
              <w:rPr>
                <w:lang w:eastAsia="zh-CN"/>
              </w:rPr>
              <w:t>?</w:t>
            </w:r>
          </w:p>
        </w:tc>
        <w:tc>
          <w:tcPr>
            <w:tcW w:w="2704" w:type="dxa"/>
          </w:tcPr>
          <w:p w14:paraId="34D72779" w14:textId="77777777" w:rsidR="00D21806" w:rsidRDefault="00D21806" w:rsidP="00D1271A">
            <w:pPr>
              <w:snapToGrid w:val="0"/>
              <w:spacing w:before="0" w:after="0"/>
              <w:rPr>
                <w:lang w:eastAsia="zh-CN"/>
              </w:rPr>
            </w:pPr>
          </w:p>
        </w:tc>
      </w:tr>
    </w:tbl>
    <w:p w14:paraId="1D7F9522" w14:textId="741A2537" w:rsidR="00407B84" w:rsidRDefault="000618E9" w:rsidP="00407B84">
      <w:pPr>
        <w:pStyle w:val="Heading1"/>
        <w:rPr>
          <w:sz w:val="32"/>
        </w:rPr>
      </w:pPr>
      <w:r>
        <w:rPr>
          <w:sz w:val="32"/>
        </w:rPr>
        <w:t xml:space="preserve">Scope of </w:t>
      </w:r>
      <w:r w:rsidR="00407B84">
        <w:rPr>
          <w:sz w:val="32"/>
        </w:rPr>
        <w:t xml:space="preserve">CSI-RS </w:t>
      </w:r>
      <w:r>
        <w:rPr>
          <w:sz w:val="32"/>
        </w:rPr>
        <w:t>RRM requirements</w:t>
      </w:r>
    </w:p>
    <w:p w14:paraId="5052FA00" w14:textId="14840050" w:rsidR="00D1271A" w:rsidRDefault="0042300A" w:rsidP="0042300A">
      <w:pPr>
        <w:pStyle w:val="ListParagraph"/>
        <w:numPr>
          <w:ilvl w:val="0"/>
          <w:numId w:val="32"/>
        </w:numPr>
        <w:ind w:left="360"/>
        <w:jc w:val="both"/>
        <w:rPr>
          <w:rFonts w:ascii="Times New Roman" w:eastAsia="SimSun" w:hAnsi="Times New Roman"/>
          <w:b/>
          <w:sz w:val="20"/>
          <w:szCs w:val="20"/>
          <w:lang w:val="en-GB"/>
        </w:rPr>
      </w:pPr>
      <w:r w:rsidRPr="0042300A">
        <w:rPr>
          <w:rFonts w:ascii="Times New Roman" w:eastAsia="SimSun" w:hAnsi="Times New Roman"/>
          <w:b/>
          <w:sz w:val="20"/>
          <w:szCs w:val="20"/>
          <w:lang w:val="en-GB"/>
        </w:rPr>
        <w:t>Intra-frequency gapless measurement for neighbour cells and serving cells</w:t>
      </w:r>
    </w:p>
    <w:p w14:paraId="4C96217C" w14:textId="77777777" w:rsidR="004A428E" w:rsidRDefault="002D24C2" w:rsidP="002D24C2">
      <w:pPr>
        <w:jc w:val="both"/>
      </w:pPr>
      <w:r w:rsidRPr="002D24C2">
        <w:t xml:space="preserve">In order to control the complexity and power consumption of UE implementation for measurement, </w:t>
      </w:r>
      <w:r>
        <w:t>the discussion only focuses on the gapless measurement.</w:t>
      </w:r>
      <w:r w:rsidR="004A428E">
        <w:t xml:space="preserve"> In our understanding there might be two sub-scenarios needs to be consider: </w:t>
      </w:r>
    </w:p>
    <w:p w14:paraId="1CEEA1C8" w14:textId="4115C1DC" w:rsidR="00711A60" w:rsidRDefault="004A428E" w:rsidP="004A428E">
      <w:pPr>
        <w:pStyle w:val="ListParagraph"/>
        <w:numPr>
          <w:ilvl w:val="0"/>
          <w:numId w:val="39"/>
        </w:numPr>
        <w:jc w:val="both"/>
        <w:rPr>
          <w:rFonts w:ascii="Times New Roman" w:eastAsia="SimSun" w:hAnsi="Times New Roman"/>
          <w:sz w:val="20"/>
          <w:szCs w:val="20"/>
          <w:lang w:val="en-GB"/>
        </w:rPr>
      </w:pPr>
      <w:r w:rsidRPr="004A428E">
        <w:rPr>
          <w:rFonts w:ascii="Times New Roman" w:eastAsia="SimSun" w:hAnsi="Times New Roman"/>
          <w:sz w:val="20"/>
          <w:szCs w:val="20"/>
          <w:lang w:val="en-GB"/>
        </w:rPr>
        <w:t>If neighbo</w:t>
      </w:r>
      <w:r>
        <w:rPr>
          <w:rFonts w:ascii="Times New Roman" w:eastAsia="SimSun" w:hAnsi="Times New Roman"/>
          <w:sz w:val="20"/>
          <w:szCs w:val="20"/>
          <w:lang w:val="en-GB"/>
        </w:rPr>
        <w:t>u</w:t>
      </w:r>
      <w:r w:rsidRPr="004A428E">
        <w:rPr>
          <w:rFonts w:ascii="Times New Roman" w:eastAsia="SimSun" w:hAnsi="Times New Roman"/>
          <w:sz w:val="20"/>
          <w:szCs w:val="20"/>
          <w:lang w:val="en-GB"/>
        </w:rPr>
        <w:t>r cell has SSB</w:t>
      </w:r>
      <w:r>
        <w:rPr>
          <w:rFonts w:ascii="Times New Roman" w:eastAsia="SimSun" w:hAnsi="Times New Roman"/>
          <w:sz w:val="20"/>
          <w:szCs w:val="20"/>
          <w:lang w:val="en-GB"/>
        </w:rPr>
        <w:t xml:space="preserve"> in CBW</w:t>
      </w:r>
    </w:p>
    <w:p w14:paraId="19213D32" w14:textId="2E9DEA9C" w:rsidR="00086BB7" w:rsidRDefault="004A428E" w:rsidP="00F71E9F">
      <w:pPr>
        <w:jc w:val="both"/>
      </w:pPr>
      <w:r>
        <w:t>In this case, the only thing need to discuss is the benefit by using CSI-RS. In our contribution for last RAN4 meeting [</w:t>
      </w:r>
      <w:r w:rsidR="00F71E9F">
        <w:t>1</w:t>
      </w:r>
      <w:r>
        <w:t>]</w:t>
      </w:r>
      <w:r w:rsidR="00F71E9F">
        <w:t xml:space="preserve">, it analysed that no obvious benefit would be observed by using CSI-RS compared with SSB. </w:t>
      </w:r>
      <w:r w:rsidR="00086BB7">
        <w:t xml:space="preserve">The performance difference </w:t>
      </w:r>
      <w:r w:rsidR="00086BB7">
        <w:lastRenderedPageBreak/>
        <w:t>between SSB and CSI-RS (including the measurement accuracy and genie difference) is quite smaller than the accuracy requirement (we used LTE RSRP accuracy as baseline). In that sense, whether using SSB or using CSI-RS will not be much different to the mobility performance. However, measurement for large BW of CSI-RS will introduce additional complexity to UE implementation (large FFT will be always used to neighbour cell measurement).</w:t>
      </w:r>
    </w:p>
    <w:p w14:paraId="18CFDBE2" w14:textId="2B356A60" w:rsidR="004A428E" w:rsidRDefault="00F71E9F" w:rsidP="00F71E9F">
      <w:pPr>
        <w:jc w:val="both"/>
      </w:pPr>
      <w:r>
        <w:t>Furthermore,</w:t>
      </w:r>
      <w:r w:rsidRPr="00F71E9F">
        <w:t xml:space="preserve"> </w:t>
      </w:r>
      <w:r>
        <w:t>the CSI-RS from neighbour cell cannot be controlled by current serving cell of UE, that means, serving cell cannot always configure the CSI-RS from neighbour cell to be a measurement object for the UE (whether or not CSI-RS exist in neighbour cell is out of control of the current serving cell). Regarding beamforming, CSI-RS in neighbour cell (e.g. cell2) may be configured in a certain range of Tx beam directions for the UE (e.g. UE 2) belonging to the neighbour cell (e.g. cell2), however those Tx beam directions might not cover the current UE (e.g. UE 1) who’s doing measurement in current serving cell (e.g. cell 1), that is,  this CSI-RS from neighbour cell cannot be even detected by the current UE (e.g. UE 1). The main reason is the CSI-RS in neighbour cell is not scheduled for current UE measurement in serving cell.</w:t>
      </w:r>
    </w:p>
    <w:p w14:paraId="23FD7800" w14:textId="152837FA" w:rsidR="00F71E9F" w:rsidRDefault="00F71E9F" w:rsidP="00F71E9F">
      <w:pPr>
        <w:jc w:val="both"/>
      </w:pPr>
      <w:r>
        <w:t xml:space="preserve">So, if neighbour cell has SSB in CBW, the </w:t>
      </w:r>
      <w:r w:rsidR="000C413B">
        <w:t xml:space="preserve">CSI-RS based </w:t>
      </w:r>
      <w:r w:rsidRPr="00D21806">
        <w:rPr>
          <w:lang w:eastAsia="zh-CN"/>
        </w:rPr>
        <w:t xml:space="preserve">Intra-frequency gapless </w:t>
      </w:r>
      <w:r>
        <w:rPr>
          <w:lang w:eastAsia="zh-CN"/>
        </w:rPr>
        <w:t>RSRP/RSRQ/RS-SINR Measurement for neighbour cell is not needed.</w:t>
      </w:r>
    </w:p>
    <w:p w14:paraId="1295399F" w14:textId="45EEEFB2" w:rsidR="00086BB7" w:rsidRDefault="00086BB7" w:rsidP="00086BB7">
      <w:pPr>
        <w:pStyle w:val="ListParagraph"/>
        <w:numPr>
          <w:ilvl w:val="0"/>
          <w:numId w:val="39"/>
        </w:numPr>
        <w:jc w:val="both"/>
        <w:rPr>
          <w:rFonts w:ascii="Times New Roman" w:eastAsia="SimSun" w:hAnsi="Times New Roman"/>
          <w:sz w:val="20"/>
          <w:szCs w:val="20"/>
          <w:lang w:val="en-GB"/>
        </w:rPr>
      </w:pPr>
      <w:r w:rsidRPr="004A428E">
        <w:rPr>
          <w:rFonts w:ascii="Times New Roman" w:eastAsia="SimSun" w:hAnsi="Times New Roman"/>
          <w:sz w:val="20"/>
          <w:szCs w:val="20"/>
          <w:lang w:val="en-GB"/>
        </w:rPr>
        <w:t>If neighbo</w:t>
      </w:r>
      <w:r>
        <w:rPr>
          <w:rFonts w:ascii="Times New Roman" w:eastAsia="SimSun" w:hAnsi="Times New Roman"/>
          <w:sz w:val="20"/>
          <w:szCs w:val="20"/>
          <w:lang w:val="en-GB"/>
        </w:rPr>
        <w:t>u</w:t>
      </w:r>
      <w:r w:rsidRPr="004A428E">
        <w:rPr>
          <w:rFonts w:ascii="Times New Roman" w:eastAsia="SimSun" w:hAnsi="Times New Roman"/>
          <w:sz w:val="20"/>
          <w:szCs w:val="20"/>
          <w:lang w:val="en-GB"/>
        </w:rPr>
        <w:t xml:space="preserve">r cell has </w:t>
      </w:r>
      <w:r>
        <w:rPr>
          <w:rFonts w:ascii="Times New Roman" w:eastAsia="SimSun" w:hAnsi="Times New Roman"/>
          <w:sz w:val="20"/>
          <w:szCs w:val="20"/>
          <w:lang w:val="en-GB"/>
        </w:rPr>
        <w:t xml:space="preserve">no </w:t>
      </w:r>
      <w:r w:rsidRPr="004A428E">
        <w:rPr>
          <w:rFonts w:ascii="Times New Roman" w:eastAsia="SimSun" w:hAnsi="Times New Roman"/>
          <w:sz w:val="20"/>
          <w:szCs w:val="20"/>
          <w:lang w:val="en-GB"/>
        </w:rPr>
        <w:t>SSB</w:t>
      </w:r>
      <w:r>
        <w:rPr>
          <w:rFonts w:ascii="Times New Roman" w:eastAsia="SimSun" w:hAnsi="Times New Roman"/>
          <w:sz w:val="20"/>
          <w:szCs w:val="20"/>
          <w:lang w:val="en-GB"/>
        </w:rPr>
        <w:t xml:space="preserve"> in CBW</w:t>
      </w:r>
    </w:p>
    <w:p w14:paraId="67002B0D" w14:textId="77777777" w:rsidR="001F2644" w:rsidRDefault="00086BB7" w:rsidP="001F2644">
      <w:pPr>
        <w:jc w:val="both"/>
      </w:pPr>
      <w:r>
        <w:t>If no SSB is available in a cell, then this cell cannot be used as a PCell for any UE, because UE cannot acquire PCI and downlink synchronization from this cell.</w:t>
      </w:r>
      <w:r w:rsidR="001F2644">
        <w:t xml:space="preserve"> In RAN1 discussion, there is an agreement that,</w:t>
      </w:r>
    </w:p>
    <w:tbl>
      <w:tblPr>
        <w:tblStyle w:val="TableGrid"/>
        <w:tblW w:w="0" w:type="auto"/>
        <w:tblLook w:val="04A0" w:firstRow="1" w:lastRow="0" w:firstColumn="1" w:lastColumn="0" w:noHBand="0" w:noVBand="1"/>
      </w:tblPr>
      <w:tblGrid>
        <w:gridCol w:w="9629"/>
      </w:tblGrid>
      <w:tr w:rsidR="001F2644" w14:paraId="50D91A2E" w14:textId="77777777" w:rsidTr="001F2644">
        <w:tc>
          <w:tcPr>
            <w:tcW w:w="9629" w:type="dxa"/>
          </w:tcPr>
          <w:p w14:paraId="0C807F45" w14:textId="77777777" w:rsidR="001F2644" w:rsidRPr="007D02D7" w:rsidRDefault="001F2644" w:rsidP="001F2644">
            <w:pPr>
              <w:numPr>
                <w:ilvl w:val="0"/>
                <w:numId w:val="41"/>
              </w:numPr>
              <w:overflowPunct/>
              <w:autoSpaceDE/>
              <w:autoSpaceDN/>
              <w:adjustRightInd/>
              <w:spacing w:before="0" w:after="0"/>
              <w:textAlignment w:val="auto"/>
              <w:rPr>
                <w:rFonts w:ascii="Arial" w:eastAsia="Malgun Gothic" w:hAnsi="Arial" w:cs="Arial"/>
                <w:lang w:eastAsia="ko-KR"/>
              </w:rPr>
            </w:pPr>
            <w:r w:rsidRPr="007D02D7">
              <w:rPr>
                <w:rFonts w:ascii="Arial" w:eastAsia="Malgun Gothic" w:hAnsi="Arial" w:cs="Arial"/>
                <w:lang w:eastAsia="ko-KR"/>
              </w:rPr>
              <w:t>If associated SSBs are not configured for CSI-RS, maximum N2&gt;=1 number of CSI-RS resources can be configured per frequency layer</w:t>
            </w:r>
          </w:p>
          <w:p w14:paraId="389F42F9" w14:textId="77777777" w:rsidR="001F2644" w:rsidRPr="00F62017" w:rsidRDefault="001F2644" w:rsidP="001F2644">
            <w:pPr>
              <w:numPr>
                <w:ilvl w:val="1"/>
                <w:numId w:val="41"/>
              </w:numPr>
              <w:overflowPunct/>
              <w:autoSpaceDE/>
              <w:autoSpaceDN/>
              <w:adjustRightInd/>
              <w:spacing w:before="0" w:after="0"/>
              <w:textAlignment w:val="auto"/>
              <w:rPr>
                <w:rFonts w:ascii="Arial" w:eastAsia="Malgun Gothic" w:hAnsi="Arial" w:cs="Arial"/>
                <w:lang w:eastAsia="ko-KR"/>
              </w:rPr>
            </w:pPr>
            <w:r w:rsidRPr="007D02D7">
              <w:rPr>
                <w:rFonts w:ascii="Arial" w:eastAsia="Malgun Gothic" w:hAnsi="Arial" w:cs="Arial"/>
                <w:lang w:eastAsia="ko-KR"/>
              </w:rPr>
              <w:t>In this case, UE may assume that the carrier is synchronized with the serving cell.</w:t>
            </w:r>
          </w:p>
        </w:tc>
      </w:tr>
    </w:tbl>
    <w:p w14:paraId="7A6E65A3" w14:textId="3004F4DE" w:rsidR="00086BB7" w:rsidRPr="00086BB7" w:rsidRDefault="001F2644" w:rsidP="00086BB7">
      <w:pPr>
        <w:jc w:val="both"/>
      </w:pPr>
      <w:r>
        <w:t>Since UE cannot conduct the downlink timing acquisition from SSB of this neighbour cell, the serving cell timing would be used as a base to measure CSI-RS of neighbour cell. But UE will not handover to this cell because this neighbour cell cannot be a PCell, and UE cannot either add this cell as SCell because it’s an intra-frequency neighbour ce</w:t>
      </w:r>
      <w:r w:rsidR="003735C6">
        <w:t>ll. And another thing as we mentioned above is,</w:t>
      </w:r>
      <w:r w:rsidR="003735C6" w:rsidRPr="003735C6">
        <w:t xml:space="preserve"> </w:t>
      </w:r>
      <w:r w:rsidR="003735C6">
        <w:t>if the target cell is not a serving cell to this UE, the CSI-RS scheduling is out of control of current serving cell. Thus we don’t need require UE to do the CSI-RS measurement in this scenario.</w:t>
      </w:r>
    </w:p>
    <w:p w14:paraId="12D4A18C" w14:textId="0EFAB41D" w:rsidR="00086BB7" w:rsidRDefault="00086BB7" w:rsidP="00086BB7">
      <w:pPr>
        <w:pStyle w:val="ListParagraph"/>
        <w:numPr>
          <w:ilvl w:val="0"/>
          <w:numId w:val="32"/>
        </w:numPr>
        <w:ind w:left="360"/>
        <w:jc w:val="both"/>
        <w:rPr>
          <w:rFonts w:ascii="Times New Roman" w:eastAsia="SimSun" w:hAnsi="Times New Roman"/>
          <w:b/>
          <w:sz w:val="20"/>
          <w:szCs w:val="20"/>
          <w:lang w:val="en-GB"/>
        </w:rPr>
      </w:pPr>
      <w:r w:rsidRPr="00086BB7">
        <w:rPr>
          <w:rFonts w:ascii="Times New Roman" w:eastAsia="SimSun" w:hAnsi="Times New Roman"/>
          <w:b/>
          <w:sz w:val="20"/>
          <w:szCs w:val="20"/>
          <w:lang w:val="en-GB"/>
        </w:rPr>
        <w:t>SCC without SSB for CA cases</w:t>
      </w:r>
    </w:p>
    <w:p w14:paraId="3C16C60F" w14:textId="77777777" w:rsidR="00EF7F1A" w:rsidRDefault="00CB4037" w:rsidP="00EF7F1A">
      <w:pPr>
        <w:jc w:val="both"/>
      </w:pPr>
      <w:r>
        <w:t>Since only the current serving cell timing could be used as base for SCC measurement if no SSB is configured on SCC, then it will be probably an intra-band case</w:t>
      </w:r>
      <w:r w:rsidR="00D2798E">
        <w:t xml:space="preserve">, which needs high accurately timing synchronization between SCC and PCC. </w:t>
      </w:r>
    </w:p>
    <w:p w14:paraId="42E32951" w14:textId="64B59AED" w:rsidR="002B77A0" w:rsidRDefault="00D2798E" w:rsidP="00EF7F1A">
      <w:pPr>
        <w:jc w:val="both"/>
        <w:rPr>
          <w:lang w:val="en-US"/>
        </w:rPr>
      </w:pPr>
      <w:r>
        <w:t>If it’s FR1</w:t>
      </w:r>
      <w:r w:rsidR="00EF7F1A">
        <w:t xml:space="preserve"> CA, we didn’t see the scenario from operator that there is a carrier without SSB in FR1. And also in approved WF R4-1801088, we also considered that “w</w:t>
      </w:r>
      <w:r w:rsidR="00070879" w:rsidRPr="00EF7F1A">
        <w:rPr>
          <w:lang w:val="en-US"/>
        </w:rPr>
        <w:t>hen there is at least one serving cell with intra-frequency measurement within serving cells for intra-band CA, disabling intra-frequency measurement on other serving cell(s) is possible</w:t>
      </w:r>
      <w:r w:rsidR="00EF7F1A">
        <w:rPr>
          <w:lang w:val="en-US"/>
        </w:rPr>
        <w:t>”, that means the SCC measurement will probably similar as PCC.</w:t>
      </w:r>
    </w:p>
    <w:p w14:paraId="26055436" w14:textId="7C1EAF44" w:rsidR="00EF7F1A" w:rsidRDefault="00EF7F1A" w:rsidP="00EF7F1A">
      <w:pPr>
        <w:jc w:val="both"/>
        <w:rPr>
          <w:lang w:val="en-US"/>
        </w:rPr>
      </w:pPr>
      <w:r>
        <w:rPr>
          <w:lang w:val="en-US"/>
        </w:rPr>
        <w:t xml:space="preserve">If it’s FR2 CA, some of the SCCs might not have SSB available, but in FR2 all the cells are using beamforming and therefore from system perspective the whole NR FR2 environment is a noise limited system, which means </w:t>
      </w:r>
      <w:r w:rsidR="000C413B">
        <w:rPr>
          <w:lang w:val="en-US"/>
        </w:rPr>
        <w:t>noise will dominate in the I+N. In that sense, the measurement on PCC can also represent the channel condition on SCC, even for SINR.</w:t>
      </w:r>
    </w:p>
    <w:p w14:paraId="119BBAB9" w14:textId="0F96E59D" w:rsidR="000C413B" w:rsidRDefault="000C413B" w:rsidP="00EF7F1A">
      <w:pPr>
        <w:jc w:val="both"/>
        <w:rPr>
          <w:lang w:val="en-US" w:eastAsia="zh-CN"/>
        </w:rPr>
      </w:pPr>
      <w:r>
        <w:rPr>
          <w:lang w:val="en-US"/>
        </w:rPr>
        <w:t xml:space="preserve">Based on the above discussion, we don’t think CSI-RS based </w:t>
      </w:r>
      <w:r>
        <w:rPr>
          <w:lang w:eastAsia="zh-CN"/>
        </w:rPr>
        <w:t>RSRP/RSRQ/RS-SINR Measurement on</w:t>
      </w:r>
      <w:r w:rsidRPr="000C413B">
        <w:rPr>
          <w:lang w:val="en-US" w:eastAsia="zh-CN"/>
        </w:rPr>
        <w:t xml:space="preserve"> </w:t>
      </w:r>
      <w:r w:rsidRPr="000618E9">
        <w:rPr>
          <w:lang w:val="en-US" w:eastAsia="zh-CN"/>
        </w:rPr>
        <w:t>SCC without SSB</w:t>
      </w:r>
      <w:r w:rsidRPr="000618E9">
        <w:rPr>
          <w:rFonts w:hint="eastAsia"/>
          <w:lang w:val="en-US" w:eastAsia="zh-CN"/>
        </w:rPr>
        <w:t xml:space="preserve"> for CA cases</w:t>
      </w:r>
      <w:r>
        <w:rPr>
          <w:lang w:val="en-US" w:eastAsia="zh-CN"/>
        </w:rPr>
        <w:t xml:space="preserve"> is necessary.</w:t>
      </w:r>
    </w:p>
    <w:p w14:paraId="589864F1" w14:textId="5550DE45" w:rsidR="000C413B" w:rsidRPr="000C413B" w:rsidRDefault="000C413B" w:rsidP="00EF7F1A">
      <w:pPr>
        <w:pStyle w:val="Heading1"/>
        <w:rPr>
          <w:sz w:val="32"/>
        </w:rPr>
      </w:pPr>
      <w:r w:rsidRPr="00A137D5">
        <w:rPr>
          <w:sz w:val="32"/>
        </w:rPr>
        <w:t>Conclusion</w:t>
      </w:r>
    </w:p>
    <w:p w14:paraId="6CFF1D0A" w14:textId="261BF2FC" w:rsidR="00FB2DC0" w:rsidRDefault="00FB2DC0" w:rsidP="00407B84">
      <w:pPr>
        <w:jc w:val="both"/>
      </w:pPr>
      <w:r>
        <w:t xml:space="preserve">Based on the above analysis, </w:t>
      </w:r>
      <w:r w:rsidR="000C413B">
        <w:t>our proposals are summarized in the following table</w:t>
      </w:r>
      <w:r>
        <w:t>,</w:t>
      </w:r>
    </w:p>
    <w:p w14:paraId="05FEB802" w14:textId="3D87204E" w:rsidR="00FB2DC0" w:rsidRDefault="00FB2DC0" w:rsidP="00FB2DC0">
      <w:pPr>
        <w:jc w:val="center"/>
        <w:rPr>
          <w:lang w:eastAsia="zh-CN"/>
        </w:rPr>
      </w:pPr>
      <w:r>
        <w:rPr>
          <w:lang w:eastAsia="zh-CN"/>
        </w:rPr>
        <w:t>Table 2. Intel proposal on necessity of CSI-RS RRM</w:t>
      </w:r>
    </w:p>
    <w:tbl>
      <w:tblPr>
        <w:tblStyle w:val="TableGrid"/>
        <w:tblW w:w="0" w:type="auto"/>
        <w:tblLook w:val="04A0" w:firstRow="1" w:lastRow="0" w:firstColumn="1" w:lastColumn="0" w:noHBand="0" w:noVBand="1"/>
      </w:tblPr>
      <w:tblGrid>
        <w:gridCol w:w="1925"/>
        <w:gridCol w:w="1926"/>
        <w:gridCol w:w="2080"/>
        <w:gridCol w:w="994"/>
        <w:gridCol w:w="2704"/>
      </w:tblGrid>
      <w:tr w:rsidR="000C413B" w14:paraId="099F90A2" w14:textId="77777777" w:rsidTr="00176C3E">
        <w:tc>
          <w:tcPr>
            <w:tcW w:w="1925" w:type="dxa"/>
          </w:tcPr>
          <w:p w14:paraId="1D8656BC" w14:textId="77777777" w:rsidR="000C413B" w:rsidRDefault="000C413B" w:rsidP="00176C3E">
            <w:pPr>
              <w:snapToGrid w:val="0"/>
              <w:spacing w:before="0" w:after="0" w:line="240" w:lineRule="auto"/>
              <w:rPr>
                <w:lang w:eastAsia="zh-CN"/>
              </w:rPr>
            </w:pPr>
            <w:r>
              <w:rPr>
                <w:lang w:eastAsia="zh-CN"/>
              </w:rPr>
              <w:t>Frequency range</w:t>
            </w:r>
          </w:p>
        </w:tc>
        <w:tc>
          <w:tcPr>
            <w:tcW w:w="1926" w:type="dxa"/>
          </w:tcPr>
          <w:p w14:paraId="45BA2078" w14:textId="77777777" w:rsidR="000C413B" w:rsidRDefault="000C413B" w:rsidP="00176C3E">
            <w:pPr>
              <w:snapToGrid w:val="0"/>
              <w:spacing w:before="0" w:after="0" w:line="240" w:lineRule="auto"/>
              <w:rPr>
                <w:lang w:eastAsia="zh-CN"/>
              </w:rPr>
            </w:pPr>
            <w:r>
              <w:rPr>
                <w:lang w:eastAsia="zh-CN"/>
              </w:rPr>
              <w:t>Purpose</w:t>
            </w:r>
          </w:p>
        </w:tc>
        <w:tc>
          <w:tcPr>
            <w:tcW w:w="2080" w:type="dxa"/>
          </w:tcPr>
          <w:p w14:paraId="107C81F3" w14:textId="77777777" w:rsidR="000C413B" w:rsidRDefault="000C413B" w:rsidP="00176C3E">
            <w:pPr>
              <w:snapToGrid w:val="0"/>
              <w:spacing w:before="0" w:after="0" w:line="240" w:lineRule="auto"/>
              <w:rPr>
                <w:lang w:eastAsia="zh-CN"/>
              </w:rPr>
            </w:pPr>
            <w:r>
              <w:rPr>
                <w:lang w:eastAsia="zh-CN"/>
              </w:rPr>
              <w:t>Target cell</w:t>
            </w:r>
          </w:p>
        </w:tc>
        <w:tc>
          <w:tcPr>
            <w:tcW w:w="994" w:type="dxa"/>
          </w:tcPr>
          <w:p w14:paraId="1391FF67" w14:textId="77777777" w:rsidR="000C413B" w:rsidRDefault="000C413B" w:rsidP="00176C3E">
            <w:pPr>
              <w:snapToGrid w:val="0"/>
              <w:spacing w:before="0" w:after="0" w:line="240" w:lineRule="auto"/>
              <w:rPr>
                <w:lang w:eastAsia="zh-CN"/>
              </w:rPr>
            </w:pPr>
            <w:r>
              <w:rPr>
                <w:lang w:eastAsia="zh-CN"/>
              </w:rPr>
              <w:t>Necessity</w:t>
            </w:r>
          </w:p>
        </w:tc>
        <w:tc>
          <w:tcPr>
            <w:tcW w:w="2704" w:type="dxa"/>
          </w:tcPr>
          <w:p w14:paraId="62FFC7C4" w14:textId="77777777" w:rsidR="000C413B" w:rsidRDefault="000C413B" w:rsidP="00176C3E">
            <w:pPr>
              <w:snapToGrid w:val="0"/>
              <w:spacing w:before="0" w:after="0" w:line="240" w:lineRule="auto"/>
              <w:rPr>
                <w:lang w:eastAsia="zh-CN"/>
              </w:rPr>
            </w:pPr>
            <w:r>
              <w:rPr>
                <w:lang w:eastAsia="zh-CN"/>
              </w:rPr>
              <w:t>Comment</w:t>
            </w:r>
          </w:p>
        </w:tc>
      </w:tr>
      <w:tr w:rsidR="000C413B" w14:paraId="5B04F744" w14:textId="77777777" w:rsidTr="00176C3E">
        <w:tc>
          <w:tcPr>
            <w:tcW w:w="1925" w:type="dxa"/>
            <w:vMerge w:val="restart"/>
            <w:vAlign w:val="center"/>
          </w:tcPr>
          <w:p w14:paraId="497C55F1" w14:textId="77777777" w:rsidR="000C413B" w:rsidRDefault="000C413B" w:rsidP="00176C3E">
            <w:pPr>
              <w:snapToGrid w:val="0"/>
              <w:spacing w:before="0" w:after="0" w:line="240" w:lineRule="auto"/>
              <w:jc w:val="left"/>
              <w:rPr>
                <w:lang w:eastAsia="zh-CN"/>
              </w:rPr>
            </w:pPr>
            <w:r>
              <w:rPr>
                <w:lang w:eastAsia="zh-CN"/>
              </w:rPr>
              <w:t>FR1</w:t>
            </w:r>
          </w:p>
        </w:tc>
        <w:tc>
          <w:tcPr>
            <w:tcW w:w="1926" w:type="dxa"/>
          </w:tcPr>
          <w:p w14:paraId="41F9D624" w14:textId="77777777" w:rsidR="000C413B" w:rsidRDefault="000C413B" w:rsidP="00176C3E">
            <w:pPr>
              <w:snapToGrid w:val="0"/>
              <w:spacing w:before="0" w:after="0" w:line="240" w:lineRule="auto"/>
              <w:rPr>
                <w:lang w:eastAsia="zh-CN"/>
              </w:rPr>
            </w:pPr>
            <w:r>
              <w:rPr>
                <w:lang w:eastAsia="zh-CN"/>
              </w:rPr>
              <w:t>RLM</w:t>
            </w:r>
          </w:p>
        </w:tc>
        <w:tc>
          <w:tcPr>
            <w:tcW w:w="2080" w:type="dxa"/>
          </w:tcPr>
          <w:p w14:paraId="289909E2" w14:textId="77777777" w:rsidR="000C413B" w:rsidRDefault="000C413B" w:rsidP="00176C3E">
            <w:pPr>
              <w:snapToGrid w:val="0"/>
              <w:spacing w:before="0" w:after="0" w:line="240" w:lineRule="auto"/>
              <w:rPr>
                <w:lang w:eastAsia="zh-CN"/>
              </w:rPr>
            </w:pPr>
            <w:r>
              <w:rPr>
                <w:lang w:eastAsia="zh-CN"/>
              </w:rPr>
              <w:t>Serving cell</w:t>
            </w:r>
          </w:p>
        </w:tc>
        <w:tc>
          <w:tcPr>
            <w:tcW w:w="994" w:type="dxa"/>
          </w:tcPr>
          <w:p w14:paraId="121CDEAC" w14:textId="77777777" w:rsidR="000C413B" w:rsidRDefault="000C413B" w:rsidP="00176C3E">
            <w:pPr>
              <w:snapToGrid w:val="0"/>
              <w:spacing w:before="0" w:after="0" w:line="240" w:lineRule="auto"/>
              <w:rPr>
                <w:lang w:eastAsia="zh-CN"/>
              </w:rPr>
            </w:pPr>
            <w:r>
              <w:rPr>
                <w:lang w:eastAsia="zh-CN"/>
              </w:rPr>
              <w:t>Needed</w:t>
            </w:r>
          </w:p>
        </w:tc>
        <w:tc>
          <w:tcPr>
            <w:tcW w:w="2704" w:type="dxa"/>
          </w:tcPr>
          <w:p w14:paraId="78972F78" w14:textId="77777777" w:rsidR="000C413B" w:rsidRDefault="000C413B" w:rsidP="00176C3E">
            <w:pPr>
              <w:snapToGrid w:val="0"/>
              <w:spacing w:before="0" w:after="0" w:line="240" w:lineRule="auto"/>
              <w:rPr>
                <w:lang w:eastAsia="zh-CN"/>
              </w:rPr>
            </w:pPr>
            <w:r>
              <w:rPr>
                <w:lang w:eastAsia="zh-CN"/>
              </w:rPr>
              <w:t>Due to last meeting agreements</w:t>
            </w:r>
          </w:p>
        </w:tc>
      </w:tr>
      <w:tr w:rsidR="000C413B" w14:paraId="3C45CC93" w14:textId="77777777" w:rsidTr="00176C3E">
        <w:tc>
          <w:tcPr>
            <w:tcW w:w="1925" w:type="dxa"/>
            <w:vMerge/>
          </w:tcPr>
          <w:p w14:paraId="688EE276" w14:textId="77777777" w:rsidR="000C413B" w:rsidRDefault="000C413B" w:rsidP="00176C3E">
            <w:pPr>
              <w:snapToGrid w:val="0"/>
              <w:spacing w:before="0" w:after="0" w:line="240" w:lineRule="auto"/>
              <w:rPr>
                <w:lang w:eastAsia="zh-CN"/>
              </w:rPr>
            </w:pPr>
          </w:p>
        </w:tc>
        <w:tc>
          <w:tcPr>
            <w:tcW w:w="1926" w:type="dxa"/>
          </w:tcPr>
          <w:p w14:paraId="4C92C53F" w14:textId="77777777" w:rsidR="000C413B" w:rsidRDefault="000C413B" w:rsidP="00176C3E">
            <w:pPr>
              <w:snapToGrid w:val="0"/>
              <w:spacing w:before="0" w:after="0" w:line="240" w:lineRule="auto"/>
              <w:rPr>
                <w:lang w:eastAsia="zh-CN"/>
              </w:rPr>
            </w:pPr>
            <w:r>
              <w:rPr>
                <w:lang w:eastAsia="zh-CN"/>
              </w:rPr>
              <w:t>Beam management</w:t>
            </w:r>
          </w:p>
        </w:tc>
        <w:tc>
          <w:tcPr>
            <w:tcW w:w="2080" w:type="dxa"/>
          </w:tcPr>
          <w:p w14:paraId="35A5EFCF" w14:textId="77777777" w:rsidR="000C413B" w:rsidRDefault="000C413B" w:rsidP="00176C3E">
            <w:pPr>
              <w:snapToGrid w:val="0"/>
              <w:spacing w:before="0" w:after="0" w:line="240" w:lineRule="auto"/>
              <w:rPr>
                <w:lang w:eastAsia="zh-CN"/>
              </w:rPr>
            </w:pPr>
            <w:r>
              <w:rPr>
                <w:lang w:eastAsia="zh-CN"/>
              </w:rPr>
              <w:t>Serving cell</w:t>
            </w:r>
          </w:p>
        </w:tc>
        <w:tc>
          <w:tcPr>
            <w:tcW w:w="994" w:type="dxa"/>
          </w:tcPr>
          <w:p w14:paraId="39ED9D95" w14:textId="77777777" w:rsidR="000C413B" w:rsidRDefault="000C413B" w:rsidP="00176C3E">
            <w:pPr>
              <w:snapToGrid w:val="0"/>
              <w:spacing w:before="0" w:after="0" w:line="240" w:lineRule="auto"/>
              <w:rPr>
                <w:lang w:eastAsia="zh-CN"/>
              </w:rPr>
            </w:pPr>
            <w:r>
              <w:rPr>
                <w:lang w:eastAsia="zh-CN"/>
              </w:rPr>
              <w:t>Needed</w:t>
            </w:r>
          </w:p>
        </w:tc>
        <w:tc>
          <w:tcPr>
            <w:tcW w:w="2704" w:type="dxa"/>
          </w:tcPr>
          <w:p w14:paraId="6BC33E9C" w14:textId="77777777" w:rsidR="000C413B" w:rsidRDefault="000C413B" w:rsidP="00176C3E">
            <w:pPr>
              <w:snapToGrid w:val="0"/>
              <w:spacing w:before="0" w:after="0" w:line="240" w:lineRule="auto"/>
              <w:rPr>
                <w:lang w:eastAsia="zh-CN"/>
              </w:rPr>
            </w:pPr>
            <w:r>
              <w:rPr>
                <w:lang w:eastAsia="zh-CN"/>
              </w:rPr>
              <w:t>Due to last meeting agreements</w:t>
            </w:r>
          </w:p>
        </w:tc>
      </w:tr>
      <w:tr w:rsidR="000C413B" w14:paraId="0B291DE9" w14:textId="77777777" w:rsidTr="00176C3E">
        <w:tc>
          <w:tcPr>
            <w:tcW w:w="1925" w:type="dxa"/>
            <w:vMerge/>
          </w:tcPr>
          <w:p w14:paraId="5CC5FE70" w14:textId="77777777" w:rsidR="000C413B" w:rsidRDefault="000C413B" w:rsidP="00176C3E">
            <w:pPr>
              <w:snapToGrid w:val="0"/>
              <w:spacing w:before="0" w:after="0" w:line="240" w:lineRule="auto"/>
              <w:rPr>
                <w:lang w:eastAsia="zh-CN"/>
              </w:rPr>
            </w:pPr>
          </w:p>
        </w:tc>
        <w:tc>
          <w:tcPr>
            <w:tcW w:w="1926" w:type="dxa"/>
            <w:vMerge w:val="restart"/>
          </w:tcPr>
          <w:p w14:paraId="32BF0321" w14:textId="77777777" w:rsidR="000C413B" w:rsidRDefault="000C413B" w:rsidP="00176C3E">
            <w:pPr>
              <w:snapToGrid w:val="0"/>
              <w:spacing w:before="0" w:after="0" w:line="240" w:lineRule="auto"/>
              <w:rPr>
                <w:lang w:eastAsia="zh-CN"/>
              </w:rPr>
            </w:pPr>
            <w:r>
              <w:rPr>
                <w:lang w:eastAsia="zh-CN"/>
              </w:rPr>
              <w:t>RSRP/RSRQ/RS-SINR Measurement</w:t>
            </w:r>
          </w:p>
        </w:tc>
        <w:tc>
          <w:tcPr>
            <w:tcW w:w="2080" w:type="dxa"/>
          </w:tcPr>
          <w:p w14:paraId="64E7C6CD" w14:textId="77777777" w:rsidR="000C413B" w:rsidRDefault="000C413B" w:rsidP="00176C3E">
            <w:pPr>
              <w:snapToGrid w:val="0"/>
              <w:spacing w:before="0" w:after="0" w:line="240" w:lineRule="auto"/>
              <w:rPr>
                <w:lang w:eastAsia="zh-CN"/>
              </w:rPr>
            </w:pPr>
            <w:r w:rsidRPr="00D21806">
              <w:rPr>
                <w:lang w:eastAsia="zh-CN"/>
              </w:rPr>
              <w:t>Intra-frequency gapless measurement for neighbo</w:t>
            </w:r>
            <w:r>
              <w:rPr>
                <w:lang w:eastAsia="zh-CN"/>
              </w:rPr>
              <w:t>u</w:t>
            </w:r>
            <w:r w:rsidRPr="00D21806">
              <w:rPr>
                <w:lang w:eastAsia="zh-CN"/>
              </w:rPr>
              <w:t>r cells and serving cells</w:t>
            </w:r>
          </w:p>
        </w:tc>
        <w:tc>
          <w:tcPr>
            <w:tcW w:w="994" w:type="dxa"/>
          </w:tcPr>
          <w:p w14:paraId="2AC2A10F" w14:textId="0E9305B0" w:rsidR="000C413B" w:rsidRDefault="000C413B" w:rsidP="00176C3E">
            <w:pPr>
              <w:snapToGrid w:val="0"/>
              <w:spacing w:before="0" w:after="0" w:line="240" w:lineRule="auto"/>
              <w:rPr>
                <w:lang w:eastAsia="zh-CN"/>
              </w:rPr>
            </w:pPr>
            <w:r>
              <w:rPr>
                <w:lang w:eastAsia="zh-CN"/>
              </w:rPr>
              <w:t>Not needed</w:t>
            </w:r>
          </w:p>
        </w:tc>
        <w:tc>
          <w:tcPr>
            <w:tcW w:w="2704" w:type="dxa"/>
          </w:tcPr>
          <w:p w14:paraId="07A97639" w14:textId="77777777" w:rsidR="000C413B" w:rsidRDefault="000C413B" w:rsidP="00176C3E">
            <w:pPr>
              <w:snapToGrid w:val="0"/>
              <w:spacing w:before="0" w:after="0" w:line="240" w:lineRule="auto"/>
              <w:rPr>
                <w:lang w:eastAsia="zh-CN"/>
              </w:rPr>
            </w:pPr>
          </w:p>
        </w:tc>
      </w:tr>
      <w:tr w:rsidR="000C413B" w14:paraId="51053C63" w14:textId="77777777" w:rsidTr="00176C3E">
        <w:tc>
          <w:tcPr>
            <w:tcW w:w="1925" w:type="dxa"/>
            <w:vMerge/>
          </w:tcPr>
          <w:p w14:paraId="436D25C6" w14:textId="77777777" w:rsidR="000C413B" w:rsidRDefault="000C413B" w:rsidP="00176C3E">
            <w:pPr>
              <w:snapToGrid w:val="0"/>
              <w:spacing w:before="0" w:after="0"/>
              <w:rPr>
                <w:lang w:eastAsia="zh-CN"/>
              </w:rPr>
            </w:pPr>
          </w:p>
        </w:tc>
        <w:tc>
          <w:tcPr>
            <w:tcW w:w="1926" w:type="dxa"/>
            <w:vMerge/>
          </w:tcPr>
          <w:p w14:paraId="4D4EE443" w14:textId="77777777" w:rsidR="000C413B" w:rsidRDefault="000C413B" w:rsidP="00176C3E">
            <w:pPr>
              <w:snapToGrid w:val="0"/>
              <w:spacing w:before="0" w:after="0"/>
              <w:rPr>
                <w:lang w:eastAsia="zh-CN"/>
              </w:rPr>
            </w:pPr>
          </w:p>
        </w:tc>
        <w:tc>
          <w:tcPr>
            <w:tcW w:w="2080" w:type="dxa"/>
          </w:tcPr>
          <w:p w14:paraId="6697B52E" w14:textId="77777777" w:rsidR="000C413B" w:rsidRDefault="000C413B" w:rsidP="00176C3E">
            <w:pPr>
              <w:snapToGrid w:val="0"/>
              <w:spacing w:before="0" w:after="0"/>
              <w:rPr>
                <w:lang w:eastAsia="zh-CN"/>
              </w:rPr>
            </w:pPr>
            <w:r w:rsidRPr="000618E9">
              <w:rPr>
                <w:lang w:val="en-US" w:eastAsia="zh-CN"/>
              </w:rPr>
              <w:t>SCC without SSB</w:t>
            </w:r>
            <w:r w:rsidRPr="000618E9">
              <w:rPr>
                <w:rFonts w:hint="eastAsia"/>
                <w:lang w:val="en-US" w:eastAsia="zh-CN"/>
              </w:rPr>
              <w:t xml:space="preserve"> for CA cases</w:t>
            </w:r>
          </w:p>
        </w:tc>
        <w:tc>
          <w:tcPr>
            <w:tcW w:w="994" w:type="dxa"/>
          </w:tcPr>
          <w:p w14:paraId="650E938E" w14:textId="7D85A85B" w:rsidR="000C413B" w:rsidRDefault="000C413B" w:rsidP="00176C3E">
            <w:pPr>
              <w:snapToGrid w:val="0"/>
              <w:spacing w:before="0" w:after="0"/>
              <w:rPr>
                <w:lang w:eastAsia="zh-CN"/>
              </w:rPr>
            </w:pPr>
            <w:r>
              <w:rPr>
                <w:lang w:eastAsia="zh-CN"/>
              </w:rPr>
              <w:t>Not needed</w:t>
            </w:r>
          </w:p>
        </w:tc>
        <w:tc>
          <w:tcPr>
            <w:tcW w:w="2704" w:type="dxa"/>
          </w:tcPr>
          <w:p w14:paraId="7B3F935C" w14:textId="77777777" w:rsidR="000C413B" w:rsidRDefault="000C413B" w:rsidP="00176C3E">
            <w:pPr>
              <w:snapToGrid w:val="0"/>
              <w:spacing w:before="0" w:after="0"/>
              <w:rPr>
                <w:lang w:eastAsia="zh-CN"/>
              </w:rPr>
            </w:pPr>
          </w:p>
        </w:tc>
      </w:tr>
      <w:tr w:rsidR="000C413B" w14:paraId="0BB0A020" w14:textId="77777777" w:rsidTr="00176C3E">
        <w:tc>
          <w:tcPr>
            <w:tcW w:w="1925" w:type="dxa"/>
            <w:vMerge w:val="restart"/>
            <w:vAlign w:val="center"/>
          </w:tcPr>
          <w:p w14:paraId="50EA877E" w14:textId="77777777" w:rsidR="000C413B" w:rsidRDefault="000C413B" w:rsidP="00176C3E">
            <w:pPr>
              <w:snapToGrid w:val="0"/>
              <w:spacing w:before="0" w:after="0" w:line="240" w:lineRule="auto"/>
              <w:jc w:val="left"/>
              <w:rPr>
                <w:lang w:eastAsia="zh-CN"/>
              </w:rPr>
            </w:pPr>
            <w:r>
              <w:rPr>
                <w:lang w:eastAsia="zh-CN"/>
              </w:rPr>
              <w:lastRenderedPageBreak/>
              <w:t>FR2</w:t>
            </w:r>
          </w:p>
        </w:tc>
        <w:tc>
          <w:tcPr>
            <w:tcW w:w="1926" w:type="dxa"/>
          </w:tcPr>
          <w:p w14:paraId="505CCB55" w14:textId="77777777" w:rsidR="000C413B" w:rsidRDefault="000C413B" w:rsidP="00176C3E">
            <w:pPr>
              <w:snapToGrid w:val="0"/>
              <w:spacing w:before="0" w:after="0" w:line="240" w:lineRule="auto"/>
              <w:rPr>
                <w:lang w:eastAsia="zh-CN"/>
              </w:rPr>
            </w:pPr>
            <w:r>
              <w:rPr>
                <w:lang w:eastAsia="zh-CN"/>
              </w:rPr>
              <w:t>RLM</w:t>
            </w:r>
          </w:p>
        </w:tc>
        <w:tc>
          <w:tcPr>
            <w:tcW w:w="2080" w:type="dxa"/>
          </w:tcPr>
          <w:p w14:paraId="12F15E90" w14:textId="77777777" w:rsidR="000C413B" w:rsidRDefault="000C413B" w:rsidP="00176C3E">
            <w:pPr>
              <w:snapToGrid w:val="0"/>
              <w:spacing w:before="0" w:after="0" w:line="240" w:lineRule="auto"/>
              <w:rPr>
                <w:lang w:eastAsia="zh-CN"/>
              </w:rPr>
            </w:pPr>
            <w:r>
              <w:rPr>
                <w:lang w:eastAsia="zh-CN"/>
              </w:rPr>
              <w:t>Serving cell</w:t>
            </w:r>
          </w:p>
        </w:tc>
        <w:tc>
          <w:tcPr>
            <w:tcW w:w="994" w:type="dxa"/>
          </w:tcPr>
          <w:p w14:paraId="50C57641" w14:textId="77777777" w:rsidR="000C413B" w:rsidRDefault="000C413B" w:rsidP="00176C3E">
            <w:pPr>
              <w:snapToGrid w:val="0"/>
              <w:spacing w:before="0" w:after="0" w:line="240" w:lineRule="auto"/>
              <w:rPr>
                <w:lang w:eastAsia="zh-CN"/>
              </w:rPr>
            </w:pPr>
            <w:r>
              <w:rPr>
                <w:lang w:eastAsia="zh-CN"/>
              </w:rPr>
              <w:t>Needed</w:t>
            </w:r>
          </w:p>
        </w:tc>
        <w:tc>
          <w:tcPr>
            <w:tcW w:w="2704" w:type="dxa"/>
          </w:tcPr>
          <w:p w14:paraId="42568171" w14:textId="77777777" w:rsidR="000C413B" w:rsidRDefault="000C413B" w:rsidP="00176C3E">
            <w:pPr>
              <w:snapToGrid w:val="0"/>
              <w:spacing w:before="0" w:after="0" w:line="240" w:lineRule="auto"/>
              <w:rPr>
                <w:lang w:eastAsia="zh-CN"/>
              </w:rPr>
            </w:pPr>
            <w:r>
              <w:rPr>
                <w:lang w:eastAsia="zh-CN"/>
              </w:rPr>
              <w:t>Due to last meeting agreements</w:t>
            </w:r>
          </w:p>
        </w:tc>
      </w:tr>
      <w:tr w:rsidR="000C413B" w14:paraId="1F5BF962" w14:textId="77777777" w:rsidTr="00176C3E">
        <w:tc>
          <w:tcPr>
            <w:tcW w:w="1925" w:type="dxa"/>
            <w:vMerge/>
          </w:tcPr>
          <w:p w14:paraId="11FB9776" w14:textId="77777777" w:rsidR="000C413B" w:rsidRDefault="000C413B" w:rsidP="00176C3E">
            <w:pPr>
              <w:snapToGrid w:val="0"/>
              <w:spacing w:before="0" w:after="0" w:line="240" w:lineRule="auto"/>
              <w:rPr>
                <w:lang w:eastAsia="zh-CN"/>
              </w:rPr>
            </w:pPr>
          </w:p>
        </w:tc>
        <w:tc>
          <w:tcPr>
            <w:tcW w:w="1926" w:type="dxa"/>
          </w:tcPr>
          <w:p w14:paraId="7BEE474E" w14:textId="77777777" w:rsidR="000C413B" w:rsidRDefault="000C413B" w:rsidP="00176C3E">
            <w:pPr>
              <w:snapToGrid w:val="0"/>
              <w:spacing w:before="0" w:after="0" w:line="240" w:lineRule="auto"/>
              <w:rPr>
                <w:lang w:eastAsia="zh-CN"/>
              </w:rPr>
            </w:pPr>
            <w:r>
              <w:rPr>
                <w:lang w:eastAsia="zh-CN"/>
              </w:rPr>
              <w:t>Beam management</w:t>
            </w:r>
          </w:p>
        </w:tc>
        <w:tc>
          <w:tcPr>
            <w:tcW w:w="2080" w:type="dxa"/>
          </w:tcPr>
          <w:p w14:paraId="7F327970" w14:textId="77777777" w:rsidR="000C413B" w:rsidRDefault="000C413B" w:rsidP="00176C3E">
            <w:pPr>
              <w:snapToGrid w:val="0"/>
              <w:spacing w:before="0" w:after="0" w:line="240" w:lineRule="auto"/>
              <w:rPr>
                <w:lang w:eastAsia="zh-CN"/>
              </w:rPr>
            </w:pPr>
            <w:r>
              <w:rPr>
                <w:lang w:eastAsia="zh-CN"/>
              </w:rPr>
              <w:t>Serving cell</w:t>
            </w:r>
          </w:p>
        </w:tc>
        <w:tc>
          <w:tcPr>
            <w:tcW w:w="994" w:type="dxa"/>
          </w:tcPr>
          <w:p w14:paraId="4E69B280" w14:textId="77777777" w:rsidR="000C413B" w:rsidRDefault="000C413B" w:rsidP="00176C3E">
            <w:pPr>
              <w:snapToGrid w:val="0"/>
              <w:spacing w:before="0" w:after="0" w:line="240" w:lineRule="auto"/>
              <w:rPr>
                <w:lang w:eastAsia="zh-CN"/>
              </w:rPr>
            </w:pPr>
            <w:r>
              <w:rPr>
                <w:lang w:eastAsia="zh-CN"/>
              </w:rPr>
              <w:t>Needed</w:t>
            </w:r>
          </w:p>
        </w:tc>
        <w:tc>
          <w:tcPr>
            <w:tcW w:w="2704" w:type="dxa"/>
          </w:tcPr>
          <w:p w14:paraId="47F1B93B" w14:textId="77777777" w:rsidR="000C413B" w:rsidRDefault="000C413B" w:rsidP="00176C3E">
            <w:pPr>
              <w:snapToGrid w:val="0"/>
              <w:spacing w:before="0" w:after="0" w:line="240" w:lineRule="auto"/>
              <w:rPr>
                <w:lang w:eastAsia="zh-CN"/>
              </w:rPr>
            </w:pPr>
            <w:r>
              <w:rPr>
                <w:lang w:eastAsia="zh-CN"/>
              </w:rPr>
              <w:t>Due to last meeting agreements</w:t>
            </w:r>
          </w:p>
        </w:tc>
      </w:tr>
      <w:tr w:rsidR="000C413B" w14:paraId="6AEECC77" w14:textId="77777777" w:rsidTr="00176C3E">
        <w:tc>
          <w:tcPr>
            <w:tcW w:w="1925" w:type="dxa"/>
            <w:vMerge/>
          </w:tcPr>
          <w:p w14:paraId="267ADC20" w14:textId="77777777" w:rsidR="000C413B" w:rsidRDefault="000C413B" w:rsidP="00176C3E">
            <w:pPr>
              <w:snapToGrid w:val="0"/>
              <w:spacing w:before="0" w:after="0" w:line="240" w:lineRule="auto"/>
              <w:rPr>
                <w:lang w:eastAsia="zh-CN"/>
              </w:rPr>
            </w:pPr>
          </w:p>
        </w:tc>
        <w:tc>
          <w:tcPr>
            <w:tcW w:w="1926" w:type="dxa"/>
            <w:vMerge w:val="restart"/>
          </w:tcPr>
          <w:p w14:paraId="525B81F4" w14:textId="77777777" w:rsidR="000C413B" w:rsidRPr="00D21806" w:rsidRDefault="000C413B" w:rsidP="00176C3E">
            <w:pPr>
              <w:snapToGrid w:val="0"/>
              <w:spacing w:before="0" w:after="0" w:line="240" w:lineRule="auto"/>
              <w:rPr>
                <w:b/>
                <w:lang w:eastAsia="zh-CN"/>
              </w:rPr>
            </w:pPr>
            <w:r>
              <w:rPr>
                <w:lang w:eastAsia="zh-CN"/>
              </w:rPr>
              <w:t>RSRP/RSRQ/RS-SINR Measurement</w:t>
            </w:r>
          </w:p>
        </w:tc>
        <w:tc>
          <w:tcPr>
            <w:tcW w:w="2080" w:type="dxa"/>
          </w:tcPr>
          <w:p w14:paraId="1B954EAD" w14:textId="77777777" w:rsidR="000C413B" w:rsidRDefault="000C413B" w:rsidP="00176C3E">
            <w:pPr>
              <w:snapToGrid w:val="0"/>
              <w:spacing w:before="0" w:after="0" w:line="240" w:lineRule="auto"/>
              <w:rPr>
                <w:lang w:eastAsia="zh-CN"/>
              </w:rPr>
            </w:pPr>
            <w:r w:rsidRPr="00D21806">
              <w:rPr>
                <w:lang w:eastAsia="zh-CN"/>
              </w:rPr>
              <w:t>Intra-frequency gapless measurement for neighbo</w:t>
            </w:r>
            <w:r>
              <w:rPr>
                <w:lang w:eastAsia="zh-CN"/>
              </w:rPr>
              <w:t>u</w:t>
            </w:r>
            <w:r w:rsidRPr="00D21806">
              <w:rPr>
                <w:lang w:eastAsia="zh-CN"/>
              </w:rPr>
              <w:t>r cells and serving cells</w:t>
            </w:r>
          </w:p>
        </w:tc>
        <w:tc>
          <w:tcPr>
            <w:tcW w:w="994" w:type="dxa"/>
          </w:tcPr>
          <w:p w14:paraId="49F7FEF1" w14:textId="7CFA238C" w:rsidR="000C413B" w:rsidRDefault="000C413B" w:rsidP="00176C3E">
            <w:pPr>
              <w:snapToGrid w:val="0"/>
              <w:spacing w:before="0" w:after="0" w:line="240" w:lineRule="auto"/>
              <w:rPr>
                <w:lang w:eastAsia="zh-CN"/>
              </w:rPr>
            </w:pPr>
            <w:r>
              <w:rPr>
                <w:lang w:eastAsia="zh-CN"/>
              </w:rPr>
              <w:t>Not needed</w:t>
            </w:r>
          </w:p>
        </w:tc>
        <w:tc>
          <w:tcPr>
            <w:tcW w:w="2704" w:type="dxa"/>
          </w:tcPr>
          <w:p w14:paraId="49FC30F4" w14:textId="77777777" w:rsidR="000C413B" w:rsidRDefault="000C413B" w:rsidP="00176C3E">
            <w:pPr>
              <w:snapToGrid w:val="0"/>
              <w:spacing w:before="0" w:after="0" w:line="240" w:lineRule="auto"/>
              <w:rPr>
                <w:lang w:eastAsia="zh-CN"/>
              </w:rPr>
            </w:pPr>
          </w:p>
        </w:tc>
      </w:tr>
      <w:tr w:rsidR="000C413B" w14:paraId="2F997C65" w14:textId="77777777" w:rsidTr="00176C3E">
        <w:tc>
          <w:tcPr>
            <w:tcW w:w="1925" w:type="dxa"/>
            <w:vMerge/>
          </w:tcPr>
          <w:p w14:paraId="6626EA8A" w14:textId="77777777" w:rsidR="000C413B" w:rsidRDefault="000C413B" w:rsidP="00176C3E">
            <w:pPr>
              <w:snapToGrid w:val="0"/>
              <w:spacing w:before="0" w:after="0"/>
              <w:rPr>
                <w:lang w:eastAsia="zh-CN"/>
              </w:rPr>
            </w:pPr>
          </w:p>
        </w:tc>
        <w:tc>
          <w:tcPr>
            <w:tcW w:w="1926" w:type="dxa"/>
            <w:vMerge/>
          </w:tcPr>
          <w:p w14:paraId="7E008CF7" w14:textId="77777777" w:rsidR="000C413B" w:rsidRDefault="000C413B" w:rsidP="00176C3E">
            <w:pPr>
              <w:snapToGrid w:val="0"/>
              <w:spacing w:before="0" w:after="0"/>
              <w:rPr>
                <w:lang w:eastAsia="zh-CN"/>
              </w:rPr>
            </w:pPr>
          </w:p>
        </w:tc>
        <w:tc>
          <w:tcPr>
            <w:tcW w:w="2080" w:type="dxa"/>
          </w:tcPr>
          <w:p w14:paraId="762CE1F4" w14:textId="77777777" w:rsidR="000C413B" w:rsidRDefault="000C413B" w:rsidP="00176C3E">
            <w:pPr>
              <w:snapToGrid w:val="0"/>
              <w:spacing w:before="0" w:after="0"/>
              <w:rPr>
                <w:lang w:eastAsia="zh-CN"/>
              </w:rPr>
            </w:pPr>
            <w:r w:rsidRPr="000618E9">
              <w:rPr>
                <w:lang w:val="en-US" w:eastAsia="zh-CN"/>
              </w:rPr>
              <w:t>SCC without SSB</w:t>
            </w:r>
            <w:r w:rsidRPr="000618E9">
              <w:rPr>
                <w:rFonts w:hint="eastAsia"/>
                <w:lang w:val="en-US" w:eastAsia="zh-CN"/>
              </w:rPr>
              <w:t xml:space="preserve"> for CA cases</w:t>
            </w:r>
          </w:p>
        </w:tc>
        <w:tc>
          <w:tcPr>
            <w:tcW w:w="994" w:type="dxa"/>
          </w:tcPr>
          <w:p w14:paraId="32E54228" w14:textId="68B55AB3" w:rsidR="000C413B" w:rsidRDefault="000C413B" w:rsidP="00176C3E">
            <w:pPr>
              <w:snapToGrid w:val="0"/>
              <w:spacing w:before="0" w:after="0"/>
              <w:rPr>
                <w:lang w:eastAsia="zh-CN"/>
              </w:rPr>
            </w:pPr>
            <w:r>
              <w:rPr>
                <w:lang w:eastAsia="zh-CN"/>
              </w:rPr>
              <w:t>Not needed</w:t>
            </w:r>
          </w:p>
        </w:tc>
        <w:tc>
          <w:tcPr>
            <w:tcW w:w="2704" w:type="dxa"/>
          </w:tcPr>
          <w:p w14:paraId="2027BD65" w14:textId="77777777" w:rsidR="000C413B" w:rsidRDefault="000C413B" w:rsidP="00176C3E">
            <w:pPr>
              <w:snapToGrid w:val="0"/>
              <w:spacing w:before="0" w:after="0"/>
              <w:rPr>
                <w:lang w:eastAsia="zh-CN"/>
              </w:rPr>
            </w:pPr>
          </w:p>
        </w:tc>
      </w:tr>
    </w:tbl>
    <w:p w14:paraId="63EC9436" w14:textId="77777777" w:rsidR="00FB2DC0" w:rsidRPr="00FB2DC0" w:rsidRDefault="00FB2DC0" w:rsidP="00FB2DC0">
      <w:pPr>
        <w:jc w:val="both"/>
      </w:pPr>
    </w:p>
    <w:p w14:paraId="2056CA9D" w14:textId="77777777" w:rsidR="00D05F59" w:rsidRPr="00A137D5" w:rsidRDefault="00D05F59" w:rsidP="005D2062">
      <w:pPr>
        <w:pStyle w:val="Heading1"/>
        <w:numPr>
          <w:ilvl w:val="0"/>
          <w:numId w:val="0"/>
        </w:numPr>
        <w:ind w:left="567" w:hanging="567"/>
        <w:rPr>
          <w:sz w:val="32"/>
        </w:rPr>
      </w:pPr>
      <w:r w:rsidRPr="00A137D5">
        <w:rPr>
          <w:sz w:val="32"/>
        </w:rPr>
        <w:t>References</w:t>
      </w:r>
    </w:p>
    <w:p w14:paraId="3CA7AF05" w14:textId="0A56D899" w:rsidR="004200AE" w:rsidRDefault="00507811" w:rsidP="005D2062">
      <w:pPr>
        <w:jc w:val="both"/>
      </w:pPr>
      <w:r>
        <w:t>[1]</w:t>
      </w:r>
      <w:r w:rsidR="004200AE" w:rsidRPr="004200AE">
        <w:t xml:space="preserve"> </w:t>
      </w:r>
      <w:r w:rsidR="001E4D56" w:rsidRPr="001E4D56">
        <w:t>R4-180</w:t>
      </w:r>
      <w:r w:rsidR="001644C4">
        <w:t>1820</w:t>
      </w:r>
      <w:r w:rsidR="001E4D56">
        <w:t>,</w:t>
      </w:r>
      <w:r w:rsidR="001E4D56" w:rsidRPr="001E4D56">
        <w:t xml:space="preserve"> </w:t>
      </w:r>
      <w:r w:rsidR="001E4D56">
        <w:t>“</w:t>
      </w:r>
      <w:r w:rsidR="001644C4" w:rsidRPr="001644C4">
        <w:t>On the CSI-RS based RRM</w:t>
      </w:r>
      <w:r w:rsidR="001E4D56">
        <w:t>”, Intel</w:t>
      </w:r>
      <w:r w:rsidR="004200AE">
        <w:t>, RAN4 #</w:t>
      </w:r>
      <w:r w:rsidR="001644C4">
        <w:t>86</w:t>
      </w:r>
    </w:p>
    <w:p w14:paraId="0849A896" w14:textId="40C028A5" w:rsidR="001E4D56" w:rsidRDefault="001E4D56" w:rsidP="005D2062">
      <w:pPr>
        <w:jc w:val="both"/>
      </w:pPr>
    </w:p>
    <w:sectPr w:rsidR="001E4D56"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568D8" w14:textId="77777777" w:rsidR="00F07FBC" w:rsidRDefault="00F07FBC">
      <w:r>
        <w:separator/>
      </w:r>
    </w:p>
  </w:endnote>
  <w:endnote w:type="continuationSeparator" w:id="0">
    <w:p w14:paraId="05443006" w14:textId="77777777" w:rsidR="00F07FBC" w:rsidRDefault="00F07FBC">
      <w:r>
        <w:continuationSeparator/>
      </w:r>
    </w:p>
  </w:endnote>
  <w:endnote w:type="continuationNotice" w:id="1">
    <w:p w14:paraId="3AE664D0" w14:textId="77777777" w:rsidR="00F07FBC" w:rsidRDefault="00F07FB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1F2644" w:rsidRDefault="001F264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1F2644" w:rsidRDefault="001F264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1F2644" w:rsidRPr="00DB1239" w:rsidRDefault="001F2644"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1635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6356">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BCA49" w14:textId="77777777" w:rsidR="00F07FBC" w:rsidRDefault="00F07FBC">
      <w:r>
        <w:separator/>
      </w:r>
    </w:p>
  </w:footnote>
  <w:footnote w:type="continuationSeparator" w:id="0">
    <w:p w14:paraId="41FFD211" w14:textId="77777777" w:rsidR="00F07FBC" w:rsidRDefault="00F07FBC">
      <w:r>
        <w:continuationSeparator/>
      </w:r>
    </w:p>
  </w:footnote>
  <w:footnote w:type="continuationNotice" w:id="1">
    <w:p w14:paraId="16871CF0" w14:textId="77777777" w:rsidR="00F07FBC" w:rsidRDefault="00F07FBC">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1F2644" w:rsidRDefault="001F264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CD4074"/>
    <w:multiLevelType w:val="hybridMultilevel"/>
    <w:tmpl w:val="C7BAAE76"/>
    <w:lvl w:ilvl="0" w:tplc="65B2F922">
      <w:start w:val="1"/>
      <w:numFmt w:val="bullet"/>
      <w:lvlText w:val="•"/>
      <w:lvlJc w:val="left"/>
      <w:pPr>
        <w:tabs>
          <w:tab w:val="num" w:pos="720"/>
        </w:tabs>
        <w:ind w:left="720" w:hanging="360"/>
      </w:pPr>
      <w:rPr>
        <w:rFonts w:ascii="Arial" w:hAnsi="Arial" w:hint="default"/>
      </w:rPr>
    </w:lvl>
    <w:lvl w:ilvl="1" w:tplc="31B8A6AC">
      <w:start w:val="116"/>
      <w:numFmt w:val="bullet"/>
      <w:lvlText w:val="–"/>
      <w:lvlJc w:val="left"/>
      <w:pPr>
        <w:tabs>
          <w:tab w:val="num" w:pos="1440"/>
        </w:tabs>
        <w:ind w:left="1440" w:hanging="360"/>
      </w:pPr>
      <w:rPr>
        <w:rFonts w:ascii="Arial" w:hAnsi="Arial" w:hint="default"/>
      </w:rPr>
    </w:lvl>
    <w:lvl w:ilvl="2" w:tplc="C0A4DE26" w:tentative="1">
      <w:start w:val="1"/>
      <w:numFmt w:val="bullet"/>
      <w:lvlText w:val="•"/>
      <w:lvlJc w:val="left"/>
      <w:pPr>
        <w:tabs>
          <w:tab w:val="num" w:pos="2160"/>
        </w:tabs>
        <w:ind w:left="2160" w:hanging="360"/>
      </w:pPr>
      <w:rPr>
        <w:rFonts w:ascii="Arial" w:hAnsi="Arial" w:hint="default"/>
      </w:rPr>
    </w:lvl>
    <w:lvl w:ilvl="3" w:tplc="F35A4FAC" w:tentative="1">
      <w:start w:val="1"/>
      <w:numFmt w:val="bullet"/>
      <w:lvlText w:val="•"/>
      <w:lvlJc w:val="left"/>
      <w:pPr>
        <w:tabs>
          <w:tab w:val="num" w:pos="2880"/>
        </w:tabs>
        <w:ind w:left="2880" w:hanging="360"/>
      </w:pPr>
      <w:rPr>
        <w:rFonts w:ascii="Arial" w:hAnsi="Arial" w:hint="default"/>
      </w:rPr>
    </w:lvl>
    <w:lvl w:ilvl="4" w:tplc="D6761D90" w:tentative="1">
      <w:start w:val="1"/>
      <w:numFmt w:val="bullet"/>
      <w:lvlText w:val="•"/>
      <w:lvlJc w:val="left"/>
      <w:pPr>
        <w:tabs>
          <w:tab w:val="num" w:pos="3600"/>
        </w:tabs>
        <w:ind w:left="3600" w:hanging="360"/>
      </w:pPr>
      <w:rPr>
        <w:rFonts w:ascii="Arial" w:hAnsi="Arial" w:hint="default"/>
      </w:rPr>
    </w:lvl>
    <w:lvl w:ilvl="5" w:tplc="90F6B2E4" w:tentative="1">
      <w:start w:val="1"/>
      <w:numFmt w:val="bullet"/>
      <w:lvlText w:val="•"/>
      <w:lvlJc w:val="left"/>
      <w:pPr>
        <w:tabs>
          <w:tab w:val="num" w:pos="4320"/>
        </w:tabs>
        <w:ind w:left="4320" w:hanging="360"/>
      </w:pPr>
      <w:rPr>
        <w:rFonts w:ascii="Arial" w:hAnsi="Arial" w:hint="default"/>
      </w:rPr>
    </w:lvl>
    <w:lvl w:ilvl="6" w:tplc="790427BE" w:tentative="1">
      <w:start w:val="1"/>
      <w:numFmt w:val="bullet"/>
      <w:lvlText w:val="•"/>
      <w:lvlJc w:val="left"/>
      <w:pPr>
        <w:tabs>
          <w:tab w:val="num" w:pos="5040"/>
        </w:tabs>
        <w:ind w:left="5040" w:hanging="360"/>
      </w:pPr>
      <w:rPr>
        <w:rFonts w:ascii="Arial" w:hAnsi="Arial" w:hint="default"/>
      </w:rPr>
    </w:lvl>
    <w:lvl w:ilvl="7" w:tplc="30EE8DD2" w:tentative="1">
      <w:start w:val="1"/>
      <w:numFmt w:val="bullet"/>
      <w:lvlText w:val="•"/>
      <w:lvlJc w:val="left"/>
      <w:pPr>
        <w:tabs>
          <w:tab w:val="num" w:pos="5760"/>
        </w:tabs>
        <w:ind w:left="5760" w:hanging="360"/>
      </w:pPr>
      <w:rPr>
        <w:rFonts w:ascii="Arial" w:hAnsi="Arial" w:hint="default"/>
      </w:rPr>
    </w:lvl>
    <w:lvl w:ilvl="8" w:tplc="43825F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653D64"/>
    <w:multiLevelType w:val="hybridMultilevel"/>
    <w:tmpl w:val="FF306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7B46C7"/>
    <w:multiLevelType w:val="hybridMultilevel"/>
    <w:tmpl w:val="FA94BF32"/>
    <w:lvl w:ilvl="0" w:tplc="80B0682C">
      <w:start w:val="1"/>
      <w:numFmt w:val="bullet"/>
      <w:lvlText w:val="–"/>
      <w:lvlJc w:val="left"/>
      <w:pPr>
        <w:tabs>
          <w:tab w:val="num" w:pos="720"/>
        </w:tabs>
        <w:ind w:left="720" w:hanging="360"/>
      </w:pPr>
      <w:rPr>
        <w:rFonts w:ascii="Arial" w:hAnsi="Arial" w:hint="default"/>
      </w:rPr>
    </w:lvl>
    <w:lvl w:ilvl="1" w:tplc="CA966C32">
      <w:start w:val="1"/>
      <w:numFmt w:val="bullet"/>
      <w:lvlText w:val="–"/>
      <w:lvlJc w:val="left"/>
      <w:pPr>
        <w:tabs>
          <w:tab w:val="num" w:pos="1440"/>
        </w:tabs>
        <w:ind w:left="1440" w:hanging="360"/>
      </w:pPr>
      <w:rPr>
        <w:rFonts w:ascii="Arial" w:hAnsi="Arial" w:hint="default"/>
      </w:rPr>
    </w:lvl>
    <w:lvl w:ilvl="2" w:tplc="4926BD4E" w:tentative="1">
      <w:start w:val="1"/>
      <w:numFmt w:val="bullet"/>
      <w:lvlText w:val="–"/>
      <w:lvlJc w:val="left"/>
      <w:pPr>
        <w:tabs>
          <w:tab w:val="num" w:pos="2160"/>
        </w:tabs>
        <w:ind w:left="2160" w:hanging="360"/>
      </w:pPr>
      <w:rPr>
        <w:rFonts w:ascii="Arial" w:hAnsi="Arial" w:hint="default"/>
      </w:rPr>
    </w:lvl>
    <w:lvl w:ilvl="3" w:tplc="E814CC12" w:tentative="1">
      <w:start w:val="1"/>
      <w:numFmt w:val="bullet"/>
      <w:lvlText w:val="–"/>
      <w:lvlJc w:val="left"/>
      <w:pPr>
        <w:tabs>
          <w:tab w:val="num" w:pos="2880"/>
        </w:tabs>
        <w:ind w:left="2880" w:hanging="360"/>
      </w:pPr>
      <w:rPr>
        <w:rFonts w:ascii="Arial" w:hAnsi="Arial" w:hint="default"/>
      </w:rPr>
    </w:lvl>
    <w:lvl w:ilvl="4" w:tplc="73D64CF4" w:tentative="1">
      <w:start w:val="1"/>
      <w:numFmt w:val="bullet"/>
      <w:lvlText w:val="–"/>
      <w:lvlJc w:val="left"/>
      <w:pPr>
        <w:tabs>
          <w:tab w:val="num" w:pos="3600"/>
        </w:tabs>
        <w:ind w:left="3600" w:hanging="360"/>
      </w:pPr>
      <w:rPr>
        <w:rFonts w:ascii="Arial" w:hAnsi="Arial" w:hint="default"/>
      </w:rPr>
    </w:lvl>
    <w:lvl w:ilvl="5" w:tplc="92A2D37C" w:tentative="1">
      <w:start w:val="1"/>
      <w:numFmt w:val="bullet"/>
      <w:lvlText w:val="–"/>
      <w:lvlJc w:val="left"/>
      <w:pPr>
        <w:tabs>
          <w:tab w:val="num" w:pos="4320"/>
        </w:tabs>
        <w:ind w:left="4320" w:hanging="360"/>
      </w:pPr>
      <w:rPr>
        <w:rFonts w:ascii="Arial" w:hAnsi="Arial" w:hint="default"/>
      </w:rPr>
    </w:lvl>
    <w:lvl w:ilvl="6" w:tplc="FB743E12" w:tentative="1">
      <w:start w:val="1"/>
      <w:numFmt w:val="bullet"/>
      <w:lvlText w:val="–"/>
      <w:lvlJc w:val="left"/>
      <w:pPr>
        <w:tabs>
          <w:tab w:val="num" w:pos="5040"/>
        </w:tabs>
        <w:ind w:left="5040" w:hanging="360"/>
      </w:pPr>
      <w:rPr>
        <w:rFonts w:ascii="Arial" w:hAnsi="Arial" w:hint="default"/>
      </w:rPr>
    </w:lvl>
    <w:lvl w:ilvl="7" w:tplc="9A867EF2" w:tentative="1">
      <w:start w:val="1"/>
      <w:numFmt w:val="bullet"/>
      <w:lvlText w:val="–"/>
      <w:lvlJc w:val="left"/>
      <w:pPr>
        <w:tabs>
          <w:tab w:val="num" w:pos="5760"/>
        </w:tabs>
        <w:ind w:left="5760" w:hanging="360"/>
      </w:pPr>
      <w:rPr>
        <w:rFonts w:ascii="Arial" w:hAnsi="Arial" w:hint="default"/>
      </w:rPr>
    </w:lvl>
    <w:lvl w:ilvl="8" w:tplc="766215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91DFA"/>
    <w:multiLevelType w:val="hybridMultilevel"/>
    <w:tmpl w:val="886621BE"/>
    <w:lvl w:ilvl="0" w:tplc="2C786D6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0F213B6"/>
    <w:multiLevelType w:val="hybridMultilevel"/>
    <w:tmpl w:val="A85EB136"/>
    <w:lvl w:ilvl="0" w:tplc="2D28A3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8F5F53"/>
    <w:multiLevelType w:val="hybridMultilevel"/>
    <w:tmpl w:val="6D5E11FC"/>
    <w:lvl w:ilvl="0" w:tplc="5F92E964">
      <w:start w:val="1"/>
      <w:numFmt w:val="bullet"/>
      <w:lvlText w:val="•"/>
      <w:lvlJc w:val="left"/>
      <w:pPr>
        <w:tabs>
          <w:tab w:val="num" w:pos="720"/>
        </w:tabs>
        <w:ind w:left="720" w:hanging="360"/>
      </w:pPr>
      <w:rPr>
        <w:rFonts w:ascii="Arial" w:hAnsi="Arial" w:hint="default"/>
      </w:rPr>
    </w:lvl>
    <w:lvl w:ilvl="1" w:tplc="526A23CC">
      <w:start w:val="5571"/>
      <w:numFmt w:val="bullet"/>
      <w:lvlText w:val="–"/>
      <w:lvlJc w:val="left"/>
      <w:pPr>
        <w:tabs>
          <w:tab w:val="num" w:pos="1440"/>
        </w:tabs>
        <w:ind w:left="1440" w:hanging="360"/>
      </w:pPr>
      <w:rPr>
        <w:rFonts w:ascii="Arial" w:hAnsi="Arial" w:hint="default"/>
      </w:rPr>
    </w:lvl>
    <w:lvl w:ilvl="2" w:tplc="B15C8858">
      <w:start w:val="5571"/>
      <w:numFmt w:val="bullet"/>
      <w:lvlText w:val="•"/>
      <w:lvlJc w:val="left"/>
      <w:pPr>
        <w:tabs>
          <w:tab w:val="num" w:pos="2160"/>
        </w:tabs>
        <w:ind w:left="2160" w:hanging="360"/>
      </w:pPr>
      <w:rPr>
        <w:rFonts w:ascii="Arial" w:hAnsi="Arial" w:hint="default"/>
      </w:rPr>
    </w:lvl>
    <w:lvl w:ilvl="3" w:tplc="05F00A90">
      <w:start w:val="5571"/>
      <w:numFmt w:val="bullet"/>
      <w:lvlText w:val="–"/>
      <w:lvlJc w:val="left"/>
      <w:pPr>
        <w:tabs>
          <w:tab w:val="num" w:pos="2880"/>
        </w:tabs>
        <w:ind w:left="2880" w:hanging="360"/>
      </w:pPr>
      <w:rPr>
        <w:rFonts w:ascii="Arial" w:hAnsi="Arial" w:hint="default"/>
      </w:rPr>
    </w:lvl>
    <w:lvl w:ilvl="4" w:tplc="758E67AC" w:tentative="1">
      <w:start w:val="1"/>
      <w:numFmt w:val="bullet"/>
      <w:lvlText w:val="•"/>
      <w:lvlJc w:val="left"/>
      <w:pPr>
        <w:tabs>
          <w:tab w:val="num" w:pos="3600"/>
        </w:tabs>
        <w:ind w:left="3600" w:hanging="360"/>
      </w:pPr>
      <w:rPr>
        <w:rFonts w:ascii="Arial" w:hAnsi="Arial" w:hint="default"/>
      </w:rPr>
    </w:lvl>
    <w:lvl w:ilvl="5" w:tplc="B83EC32A" w:tentative="1">
      <w:start w:val="1"/>
      <w:numFmt w:val="bullet"/>
      <w:lvlText w:val="•"/>
      <w:lvlJc w:val="left"/>
      <w:pPr>
        <w:tabs>
          <w:tab w:val="num" w:pos="4320"/>
        </w:tabs>
        <w:ind w:left="4320" w:hanging="360"/>
      </w:pPr>
      <w:rPr>
        <w:rFonts w:ascii="Arial" w:hAnsi="Arial" w:hint="default"/>
      </w:rPr>
    </w:lvl>
    <w:lvl w:ilvl="6" w:tplc="CE88EE7C" w:tentative="1">
      <w:start w:val="1"/>
      <w:numFmt w:val="bullet"/>
      <w:lvlText w:val="•"/>
      <w:lvlJc w:val="left"/>
      <w:pPr>
        <w:tabs>
          <w:tab w:val="num" w:pos="5040"/>
        </w:tabs>
        <w:ind w:left="5040" w:hanging="360"/>
      </w:pPr>
      <w:rPr>
        <w:rFonts w:ascii="Arial" w:hAnsi="Arial" w:hint="default"/>
      </w:rPr>
    </w:lvl>
    <w:lvl w:ilvl="7" w:tplc="B888D6BA" w:tentative="1">
      <w:start w:val="1"/>
      <w:numFmt w:val="bullet"/>
      <w:lvlText w:val="•"/>
      <w:lvlJc w:val="left"/>
      <w:pPr>
        <w:tabs>
          <w:tab w:val="num" w:pos="5760"/>
        </w:tabs>
        <w:ind w:left="5760" w:hanging="360"/>
      </w:pPr>
      <w:rPr>
        <w:rFonts w:ascii="Arial" w:hAnsi="Arial" w:hint="default"/>
      </w:rPr>
    </w:lvl>
    <w:lvl w:ilvl="8" w:tplc="3BC0B18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B500A2"/>
    <w:multiLevelType w:val="hybridMultilevel"/>
    <w:tmpl w:val="A34E9456"/>
    <w:lvl w:ilvl="0" w:tplc="2D28A3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8A44EC"/>
    <w:multiLevelType w:val="hybridMultilevel"/>
    <w:tmpl w:val="84DC8284"/>
    <w:lvl w:ilvl="0" w:tplc="8AAEDD4E">
      <w:start w:val="1"/>
      <w:numFmt w:val="bullet"/>
      <w:lvlText w:val="•"/>
      <w:lvlJc w:val="left"/>
      <w:pPr>
        <w:tabs>
          <w:tab w:val="num" w:pos="720"/>
        </w:tabs>
        <w:ind w:left="720" w:hanging="360"/>
      </w:pPr>
      <w:rPr>
        <w:rFonts w:ascii="Arial" w:hAnsi="Arial" w:hint="default"/>
      </w:rPr>
    </w:lvl>
    <w:lvl w:ilvl="1" w:tplc="7FC2BCC2" w:tentative="1">
      <w:start w:val="1"/>
      <w:numFmt w:val="bullet"/>
      <w:lvlText w:val="•"/>
      <w:lvlJc w:val="left"/>
      <w:pPr>
        <w:tabs>
          <w:tab w:val="num" w:pos="1440"/>
        </w:tabs>
        <w:ind w:left="1440" w:hanging="360"/>
      </w:pPr>
      <w:rPr>
        <w:rFonts w:ascii="Arial" w:hAnsi="Arial" w:hint="default"/>
      </w:rPr>
    </w:lvl>
    <w:lvl w:ilvl="2" w:tplc="17489CDE" w:tentative="1">
      <w:start w:val="1"/>
      <w:numFmt w:val="bullet"/>
      <w:lvlText w:val="•"/>
      <w:lvlJc w:val="left"/>
      <w:pPr>
        <w:tabs>
          <w:tab w:val="num" w:pos="2160"/>
        </w:tabs>
        <w:ind w:left="2160" w:hanging="360"/>
      </w:pPr>
      <w:rPr>
        <w:rFonts w:ascii="Arial" w:hAnsi="Arial" w:hint="default"/>
      </w:rPr>
    </w:lvl>
    <w:lvl w:ilvl="3" w:tplc="68BEC182" w:tentative="1">
      <w:start w:val="1"/>
      <w:numFmt w:val="bullet"/>
      <w:lvlText w:val="•"/>
      <w:lvlJc w:val="left"/>
      <w:pPr>
        <w:tabs>
          <w:tab w:val="num" w:pos="2880"/>
        </w:tabs>
        <w:ind w:left="2880" w:hanging="360"/>
      </w:pPr>
      <w:rPr>
        <w:rFonts w:ascii="Arial" w:hAnsi="Arial" w:hint="default"/>
      </w:rPr>
    </w:lvl>
    <w:lvl w:ilvl="4" w:tplc="0E2ABBD4" w:tentative="1">
      <w:start w:val="1"/>
      <w:numFmt w:val="bullet"/>
      <w:lvlText w:val="•"/>
      <w:lvlJc w:val="left"/>
      <w:pPr>
        <w:tabs>
          <w:tab w:val="num" w:pos="3600"/>
        </w:tabs>
        <w:ind w:left="3600" w:hanging="360"/>
      </w:pPr>
      <w:rPr>
        <w:rFonts w:ascii="Arial" w:hAnsi="Arial" w:hint="default"/>
      </w:rPr>
    </w:lvl>
    <w:lvl w:ilvl="5" w:tplc="283CE3BC" w:tentative="1">
      <w:start w:val="1"/>
      <w:numFmt w:val="bullet"/>
      <w:lvlText w:val="•"/>
      <w:lvlJc w:val="left"/>
      <w:pPr>
        <w:tabs>
          <w:tab w:val="num" w:pos="4320"/>
        </w:tabs>
        <w:ind w:left="4320" w:hanging="360"/>
      </w:pPr>
      <w:rPr>
        <w:rFonts w:ascii="Arial" w:hAnsi="Arial" w:hint="default"/>
      </w:rPr>
    </w:lvl>
    <w:lvl w:ilvl="6" w:tplc="35AEBEFE" w:tentative="1">
      <w:start w:val="1"/>
      <w:numFmt w:val="bullet"/>
      <w:lvlText w:val="•"/>
      <w:lvlJc w:val="left"/>
      <w:pPr>
        <w:tabs>
          <w:tab w:val="num" w:pos="5040"/>
        </w:tabs>
        <w:ind w:left="5040" w:hanging="360"/>
      </w:pPr>
      <w:rPr>
        <w:rFonts w:ascii="Arial" w:hAnsi="Arial" w:hint="default"/>
      </w:rPr>
    </w:lvl>
    <w:lvl w:ilvl="7" w:tplc="C6DC6684" w:tentative="1">
      <w:start w:val="1"/>
      <w:numFmt w:val="bullet"/>
      <w:lvlText w:val="•"/>
      <w:lvlJc w:val="left"/>
      <w:pPr>
        <w:tabs>
          <w:tab w:val="num" w:pos="5760"/>
        </w:tabs>
        <w:ind w:left="5760" w:hanging="360"/>
      </w:pPr>
      <w:rPr>
        <w:rFonts w:ascii="Arial" w:hAnsi="Arial" w:hint="default"/>
      </w:rPr>
    </w:lvl>
    <w:lvl w:ilvl="8" w:tplc="51ACB1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40390519"/>
    <w:multiLevelType w:val="hybridMultilevel"/>
    <w:tmpl w:val="9A30D0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4"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5"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20"/>
  </w:num>
  <w:num w:numId="4">
    <w:abstractNumId w:val="2"/>
  </w:num>
  <w:num w:numId="5">
    <w:abstractNumId w:val="39"/>
  </w:num>
  <w:num w:numId="6">
    <w:abstractNumId w:val="7"/>
  </w:num>
  <w:num w:numId="7">
    <w:abstractNumId w:val="26"/>
  </w:num>
  <w:num w:numId="8">
    <w:abstractNumId w:val="29"/>
  </w:num>
  <w:num w:numId="9">
    <w:abstractNumId w:val="34"/>
  </w:num>
  <w:num w:numId="10">
    <w:abstractNumId w:val="33"/>
  </w:num>
  <w:num w:numId="11">
    <w:abstractNumId w:val="9"/>
  </w:num>
  <w:num w:numId="12">
    <w:abstractNumId w:val="14"/>
  </w:num>
  <w:num w:numId="13">
    <w:abstractNumId w:val="16"/>
  </w:num>
  <w:num w:numId="14">
    <w:abstractNumId w:val="40"/>
  </w:num>
  <w:num w:numId="15">
    <w:abstractNumId w:val="27"/>
  </w:num>
  <w:num w:numId="16">
    <w:abstractNumId w:val="30"/>
  </w:num>
  <w:num w:numId="17">
    <w:abstractNumId w:val="38"/>
  </w:num>
  <w:num w:numId="18">
    <w:abstractNumId w:val="6"/>
  </w:num>
  <w:num w:numId="19">
    <w:abstractNumId w:val="25"/>
  </w:num>
  <w:num w:numId="20">
    <w:abstractNumId w:val="18"/>
  </w:num>
  <w:num w:numId="21">
    <w:abstractNumId w:val="15"/>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8"/>
  </w:num>
  <w:num w:numId="24">
    <w:abstractNumId w:val="12"/>
  </w:num>
  <w:num w:numId="25">
    <w:abstractNumId w:val="32"/>
  </w:num>
  <w:num w:numId="26">
    <w:abstractNumId w:val="21"/>
  </w:num>
  <w:num w:numId="27">
    <w:abstractNumId w:val="37"/>
  </w:num>
  <w:num w:numId="28">
    <w:abstractNumId w:val="17"/>
  </w:num>
  <w:num w:numId="29">
    <w:abstractNumId w:val="3"/>
  </w:num>
  <w:num w:numId="30">
    <w:abstractNumId w:val="35"/>
  </w:num>
  <w:num w:numId="31">
    <w:abstractNumId w:val="4"/>
  </w:num>
  <w:num w:numId="32">
    <w:abstractNumId w:val="11"/>
  </w:num>
  <w:num w:numId="33">
    <w:abstractNumId w:val="36"/>
  </w:num>
  <w:num w:numId="34">
    <w:abstractNumId w:val="31"/>
  </w:num>
  <w:num w:numId="35">
    <w:abstractNumId w:val="24"/>
  </w:num>
  <w:num w:numId="36">
    <w:abstractNumId w:val="28"/>
  </w:num>
  <w:num w:numId="37">
    <w:abstractNumId w:val="22"/>
  </w:num>
  <w:num w:numId="38">
    <w:abstractNumId w:val="5"/>
  </w:num>
  <w:num w:numId="39">
    <w:abstractNumId w:val="23"/>
  </w:num>
  <w:num w:numId="40">
    <w:abstractNumId w:val="13"/>
  </w:num>
  <w:num w:numId="41">
    <w:abstractNumId w:val="10"/>
  </w:num>
  <w:num w:numId="4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8E9"/>
    <w:rsid w:val="00061C96"/>
    <w:rsid w:val="00061E34"/>
    <w:rsid w:val="000621A9"/>
    <w:rsid w:val="0006263A"/>
    <w:rsid w:val="00063485"/>
    <w:rsid w:val="00063CA3"/>
    <w:rsid w:val="00063DB7"/>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0879"/>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B50"/>
    <w:rsid w:val="00086BB7"/>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13B"/>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04B"/>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248"/>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4"/>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12E"/>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56"/>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44"/>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A14"/>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F02"/>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B77A0"/>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09"/>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4C2"/>
    <w:rsid w:val="002D2615"/>
    <w:rsid w:val="002D28F3"/>
    <w:rsid w:val="002D2B4E"/>
    <w:rsid w:val="002D34F1"/>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8FA"/>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2A8"/>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642"/>
    <w:rsid w:val="00311761"/>
    <w:rsid w:val="00311941"/>
    <w:rsid w:val="00312064"/>
    <w:rsid w:val="003121B8"/>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F6C"/>
    <w:rsid w:val="0032511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5C6"/>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3F2"/>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1A0"/>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A66"/>
    <w:rsid w:val="00407B84"/>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0A"/>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BBF"/>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765"/>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28E"/>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6CD"/>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842"/>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0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208"/>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6C5D"/>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60"/>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56"/>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A7A"/>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EBB"/>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67E"/>
    <w:rsid w:val="0075583A"/>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B0"/>
    <w:rsid w:val="007F43A9"/>
    <w:rsid w:val="007F5608"/>
    <w:rsid w:val="007F5874"/>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EF5"/>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387"/>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AFE"/>
    <w:rsid w:val="008B60E9"/>
    <w:rsid w:val="008B60ED"/>
    <w:rsid w:val="008B614C"/>
    <w:rsid w:val="008B6C4F"/>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527"/>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3D4E"/>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62CB"/>
    <w:rsid w:val="00A36694"/>
    <w:rsid w:val="00A36DC8"/>
    <w:rsid w:val="00A370C7"/>
    <w:rsid w:val="00A3747D"/>
    <w:rsid w:val="00A37A59"/>
    <w:rsid w:val="00A4023B"/>
    <w:rsid w:val="00A40296"/>
    <w:rsid w:val="00A402A6"/>
    <w:rsid w:val="00A40531"/>
    <w:rsid w:val="00A40889"/>
    <w:rsid w:val="00A40EC6"/>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4882"/>
    <w:rsid w:val="00A44AA5"/>
    <w:rsid w:val="00A44B72"/>
    <w:rsid w:val="00A44E28"/>
    <w:rsid w:val="00A453DD"/>
    <w:rsid w:val="00A4570E"/>
    <w:rsid w:val="00A45A3B"/>
    <w:rsid w:val="00A46B89"/>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3004"/>
    <w:rsid w:val="00AE31BA"/>
    <w:rsid w:val="00AE3344"/>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8E2"/>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2A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290"/>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907"/>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037"/>
    <w:rsid w:val="00CB480A"/>
    <w:rsid w:val="00CB4FA5"/>
    <w:rsid w:val="00CB558B"/>
    <w:rsid w:val="00CB58DD"/>
    <w:rsid w:val="00CB5A9F"/>
    <w:rsid w:val="00CB5CE7"/>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3C"/>
    <w:rsid w:val="00CF4079"/>
    <w:rsid w:val="00CF43E3"/>
    <w:rsid w:val="00CF46E1"/>
    <w:rsid w:val="00CF4743"/>
    <w:rsid w:val="00CF4FF0"/>
    <w:rsid w:val="00CF50A9"/>
    <w:rsid w:val="00CF542D"/>
    <w:rsid w:val="00CF60FF"/>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71A"/>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1806"/>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98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894"/>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45F"/>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1A4"/>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61"/>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2825"/>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EF7F1A"/>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AA0"/>
    <w:rsid w:val="00F07FBC"/>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D52"/>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C5"/>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017"/>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9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AE9"/>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051"/>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DC0"/>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4CC"/>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804"/>
    <w:rsid w:val="00FD282A"/>
    <w:rsid w:val="00FD2A71"/>
    <w:rsid w:val="00FD2F55"/>
    <w:rsid w:val="00FD305B"/>
    <w:rsid w:val="00FD30C7"/>
    <w:rsid w:val="00FD33B3"/>
    <w:rsid w:val="00FD3905"/>
    <w:rsid w:val="00FD4124"/>
    <w:rsid w:val="00FD4620"/>
    <w:rsid w:val="00FD48FE"/>
    <w:rsid w:val="00FD4CC0"/>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2FD"/>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3CBF027-472C-4A6E-A933-457BAE6C6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0573839">
      <w:bodyDiv w:val="1"/>
      <w:marLeft w:val="0"/>
      <w:marRight w:val="0"/>
      <w:marTop w:val="0"/>
      <w:marBottom w:val="0"/>
      <w:divBdr>
        <w:top w:val="none" w:sz="0" w:space="0" w:color="auto"/>
        <w:left w:val="none" w:sz="0" w:space="0" w:color="auto"/>
        <w:bottom w:val="none" w:sz="0" w:space="0" w:color="auto"/>
        <w:right w:val="none" w:sz="0" w:space="0" w:color="auto"/>
      </w:divBdr>
      <w:divsChild>
        <w:div w:id="1422066307">
          <w:marLeft w:val="360"/>
          <w:marRight w:val="0"/>
          <w:marTop w:val="200"/>
          <w:marBottom w:val="0"/>
          <w:divBdr>
            <w:top w:val="none" w:sz="0" w:space="0" w:color="auto"/>
            <w:left w:val="none" w:sz="0" w:space="0" w:color="auto"/>
            <w:bottom w:val="none" w:sz="0" w:space="0" w:color="auto"/>
            <w:right w:val="none" w:sz="0" w:space="0" w:color="auto"/>
          </w:divBdr>
        </w:div>
        <w:div w:id="973634819">
          <w:marLeft w:val="360"/>
          <w:marRight w:val="0"/>
          <w:marTop w:val="200"/>
          <w:marBottom w:val="0"/>
          <w:divBdr>
            <w:top w:val="none" w:sz="0" w:space="0" w:color="auto"/>
            <w:left w:val="none" w:sz="0" w:space="0" w:color="auto"/>
            <w:bottom w:val="none" w:sz="0" w:space="0" w:color="auto"/>
            <w:right w:val="none" w:sz="0" w:space="0" w:color="auto"/>
          </w:divBdr>
        </w:div>
        <w:div w:id="1565212530">
          <w:marLeft w:val="360"/>
          <w:marRight w:val="0"/>
          <w:marTop w:val="200"/>
          <w:marBottom w:val="0"/>
          <w:divBdr>
            <w:top w:val="none" w:sz="0" w:space="0" w:color="auto"/>
            <w:left w:val="none" w:sz="0" w:space="0" w:color="auto"/>
            <w:bottom w:val="none" w:sz="0" w:space="0" w:color="auto"/>
            <w:right w:val="none" w:sz="0" w:space="0" w:color="auto"/>
          </w:divBdr>
        </w:div>
        <w:div w:id="24434537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7837">
      <w:bodyDiv w:val="1"/>
      <w:marLeft w:val="0"/>
      <w:marRight w:val="0"/>
      <w:marTop w:val="0"/>
      <w:marBottom w:val="0"/>
      <w:divBdr>
        <w:top w:val="none" w:sz="0" w:space="0" w:color="auto"/>
        <w:left w:val="none" w:sz="0" w:space="0" w:color="auto"/>
        <w:bottom w:val="none" w:sz="0" w:space="0" w:color="auto"/>
        <w:right w:val="none" w:sz="0" w:space="0" w:color="auto"/>
      </w:divBdr>
      <w:divsChild>
        <w:div w:id="1219050701">
          <w:marLeft w:val="1166"/>
          <w:marRight w:val="0"/>
          <w:marTop w:val="125"/>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3859401">
      <w:bodyDiv w:val="1"/>
      <w:marLeft w:val="0"/>
      <w:marRight w:val="0"/>
      <w:marTop w:val="0"/>
      <w:marBottom w:val="0"/>
      <w:divBdr>
        <w:top w:val="none" w:sz="0" w:space="0" w:color="auto"/>
        <w:left w:val="none" w:sz="0" w:space="0" w:color="auto"/>
        <w:bottom w:val="none" w:sz="0" w:space="0" w:color="auto"/>
        <w:right w:val="none" w:sz="0" w:space="0" w:color="auto"/>
      </w:divBdr>
      <w:divsChild>
        <w:div w:id="304742857">
          <w:marLeft w:val="547"/>
          <w:marRight w:val="0"/>
          <w:marTop w:val="0"/>
          <w:marBottom w:val="180"/>
          <w:divBdr>
            <w:top w:val="none" w:sz="0" w:space="0" w:color="auto"/>
            <w:left w:val="none" w:sz="0" w:space="0" w:color="auto"/>
            <w:bottom w:val="none" w:sz="0" w:space="0" w:color="auto"/>
            <w:right w:val="none" w:sz="0" w:space="0" w:color="auto"/>
          </w:divBdr>
        </w:div>
        <w:div w:id="500047653">
          <w:marLeft w:val="1166"/>
          <w:marRight w:val="0"/>
          <w:marTop w:val="0"/>
          <w:marBottom w:val="180"/>
          <w:divBdr>
            <w:top w:val="none" w:sz="0" w:space="0" w:color="auto"/>
            <w:left w:val="none" w:sz="0" w:space="0" w:color="auto"/>
            <w:bottom w:val="none" w:sz="0" w:space="0" w:color="auto"/>
            <w:right w:val="none" w:sz="0" w:space="0" w:color="auto"/>
          </w:divBdr>
        </w:div>
        <w:div w:id="518589616">
          <w:marLeft w:val="1166"/>
          <w:marRight w:val="0"/>
          <w:marTop w:val="0"/>
          <w:marBottom w:val="180"/>
          <w:divBdr>
            <w:top w:val="none" w:sz="0" w:space="0" w:color="auto"/>
            <w:left w:val="none" w:sz="0" w:space="0" w:color="auto"/>
            <w:bottom w:val="none" w:sz="0" w:space="0" w:color="auto"/>
            <w:right w:val="none" w:sz="0" w:space="0" w:color="auto"/>
          </w:divBdr>
        </w:div>
        <w:div w:id="527833650">
          <w:marLeft w:val="1166"/>
          <w:marRight w:val="0"/>
          <w:marTop w:val="0"/>
          <w:marBottom w:val="180"/>
          <w:divBdr>
            <w:top w:val="none" w:sz="0" w:space="0" w:color="auto"/>
            <w:left w:val="none" w:sz="0" w:space="0" w:color="auto"/>
            <w:bottom w:val="none" w:sz="0" w:space="0" w:color="auto"/>
            <w:right w:val="none" w:sz="0" w:space="0" w:color="auto"/>
          </w:divBdr>
        </w:div>
        <w:div w:id="666712219">
          <w:marLeft w:val="1166"/>
          <w:marRight w:val="0"/>
          <w:marTop w:val="0"/>
          <w:marBottom w:val="180"/>
          <w:divBdr>
            <w:top w:val="none" w:sz="0" w:space="0" w:color="auto"/>
            <w:left w:val="none" w:sz="0" w:space="0" w:color="auto"/>
            <w:bottom w:val="none" w:sz="0" w:space="0" w:color="auto"/>
            <w:right w:val="none" w:sz="0" w:space="0" w:color="auto"/>
          </w:divBdr>
        </w:div>
        <w:div w:id="1576814393">
          <w:marLeft w:val="1166"/>
          <w:marRight w:val="0"/>
          <w:marTop w:val="0"/>
          <w:marBottom w:val="180"/>
          <w:divBdr>
            <w:top w:val="none" w:sz="0" w:space="0" w:color="auto"/>
            <w:left w:val="none" w:sz="0" w:space="0" w:color="auto"/>
            <w:bottom w:val="none" w:sz="0" w:space="0" w:color="auto"/>
            <w:right w:val="none" w:sz="0" w:space="0" w:color="auto"/>
          </w:divBdr>
        </w:div>
        <w:div w:id="1825008515">
          <w:marLeft w:val="1166"/>
          <w:marRight w:val="0"/>
          <w:marTop w:val="0"/>
          <w:marBottom w:val="180"/>
          <w:divBdr>
            <w:top w:val="none" w:sz="0" w:space="0" w:color="auto"/>
            <w:left w:val="none" w:sz="0" w:space="0" w:color="auto"/>
            <w:bottom w:val="none" w:sz="0" w:space="0" w:color="auto"/>
            <w:right w:val="none" w:sz="0" w:space="0" w:color="auto"/>
          </w:divBdr>
        </w:div>
        <w:div w:id="2066103596">
          <w:marLeft w:val="547"/>
          <w:marRight w:val="0"/>
          <w:marTop w:val="0"/>
          <w:marBottom w:val="18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923EF97-1A3A-4E4C-ACED-E763D28B63CE}">
  <ds:schemaRefs>
    <ds:schemaRef ds:uri="http://schemas.openxmlformats.org/officeDocument/2006/bibliography"/>
  </ds:schemaRefs>
</ds:datastoreItem>
</file>

<file path=customXml/itemProps5.xml><?xml version="1.0" encoding="utf-8"?>
<ds:datastoreItem xmlns:ds="http://schemas.openxmlformats.org/officeDocument/2006/customXml" ds:itemID="{79B7E853-E746-4D0A-989D-EF4FF051B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1064</Words>
  <Characters>5523</Characters>
  <Application>Microsoft Office Word</Application>
  <DocSecurity>0</DocSecurity>
  <Lines>187</Lines>
  <Paragraphs>108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Cui, Jie</cp:lastModifiedBy>
  <cp:revision>10</cp:revision>
  <cp:lastPrinted>2016-03-30T01:01:00Z</cp:lastPrinted>
  <dcterms:created xsi:type="dcterms:W3CDTF">2018-03-20T23:04:00Z</dcterms:created>
  <dcterms:modified xsi:type="dcterms:W3CDTF">2018-05-13T23:06:00Z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1b580875-b7f5-45e3-9e2a-d082f2f5ee6d</vt:lpwstr>
  </property>
  <property fmtid="{D5CDD505-2E9C-101B-9397-08002B2CF9AE}" pid="4" name="CTP_TimeStamp">
    <vt:lpwstr>2018-05-13 23:06:26Z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